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7BA73E56" w:rsidR="000A329A" w:rsidRPr="00F01343" w:rsidRDefault="000A329A" w:rsidP="00705A0E">
      <w:pPr>
        <w:tabs>
          <w:tab w:val="left" w:pos="270"/>
          <w:tab w:val="right" w:pos="9355"/>
        </w:tabs>
        <w:ind w:left="-3913" w:firstLine="9442"/>
      </w:pPr>
      <w:bookmarkStart w:id="0" w:name="_Hlk164323896"/>
      <w:bookmarkStart w:id="1" w:name="_Hlk163215899"/>
      <w:r w:rsidRPr="00F01343">
        <w:t xml:space="preserve">Приложение </w:t>
      </w:r>
      <w:r w:rsidR="009259F0">
        <w:t xml:space="preserve">к </w:t>
      </w:r>
      <w:r w:rsidR="00DA4459">
        <w:t>протоколу</w:t>
      </w:r>
      <w:r w:rsidRPr="00F01343">
        <w:t xml:space="preserve"> № </w:t>
      </w:r>
      <w:r w:rsidR="00514832">
        <w:t>3</w:t>
      </w:r>
      <w:r w:rsidR="005316F1">
        <w:t>4</w:t>
      </w:r>
    </w:p>
    <w:p w14:paraId="58A51611" w14:textId="77777777" w:rsidR="000A329A" w:rsidRPr="00F01343" w:rsidRDefault="000A329A" w:rsidP="00705A0E">
      <w:pPr>
        <w:tabs>
          <w:tab w:val="left" w:pos="3686"/>
          <w:tab w:val="left" w:pos="9498"/>
        </w:tabs>
        <w:ind w:left="-3913" w:right="-569" w:firstLine="9442"/>
      </w:pPr>
      <w:r w:rsidRPr="00F01343">
        <w:t>заседания правления Региональной</w:t>
      </w:r>
    </w:p>
    <w:p w14:paraId="504C7AF1" w14:textId="77777777" w:rsidR="000A329A" w:rsidRPr="00F01343" w:rsidRDefault="000A329A" w:rsidP="00705A0E">
      <w:pPr>
        <w:tabs>
          <w:tab w:val="left" w:pos="3686"/>
          <w:tab w:val="left" w:pos="9498"/>
        </w:tabs>
        <w:ind w:left="-3913" w:right="-569" w:firstLine="9442"/>
      </w:pPr>
      <w:r w:rsidRPr="00F01343">
        <w:t>энергетической комиссии</w:t>
      </w:r>
    </w:p>
    <w:p w14:paraId="674E36EA" w14:textId="16178D6D" w:rsidR="004B425B" w:rsidRDefault="000A329A" w:rsidP="00705A0E">
      <w:pPr>
        <w:tabs>
          <w:tab w:val="left" w:pos="3686"/>
          <w:tab w:val="left" w:pos="9498"/>
        </w:tabs>
        <w:ind w:left="-3913" w:right="-569" w:firstLine="9442"/>
      </w:pPr>
      <w:r w:rsidRPr="00F01343">
        <w:t xml:space="preserve">Кузбасса от </w:t>
      </w:r>
      <w:r w:rsidR="00813326">
        <w:t>0</w:t>
      </w:r>
      <w:r w:rsidR="005316F1">
        <w:t>6</w:t>
      </w:r>
      <w:r w:rsidRPr="00F01343">
        <w:t>.0</w:t>
      </w:r>
      <w:r w:rsidR="00813326">
        <w:t>6</w:t>
      </w:r>
      <w:r w:rsidRPr="00F01343">
        <w:t>.2024</w:t>
      </w:r>
    </w:p>
    <w:p w14:paraId="188CF75C" w14:textId="77777777" w:rsidR="000439DE" w:rsidRDefault="000439DE" w:rsidP="00705A0E">
      <w:pPr>
        <w:tabs>
          <w:tab w:val="left" w:pos="3686"/>
          <w:tab w:val="left" w:pos="9498"/>
        </w:tabs>
        <w:ind w:left="-3913" w:right="-569" w:firstLine="9442"/>
      </w:pPr>
    </w:p>
    <w:p w14:paraId="3BC5D867" w14:textId="77777777" w:rsidR="005316F1" w:rsidRPr="005316F1" w:rsidRDefault="005316F1" w:rsidP="005316F1">
      <w:pPr>
        <w:ind w:left="142" w:firstLine="567"/>
        <w:jc w:val="center"/>
        <w:rPr>
          <w:b/>
          <w:iCs/>
          <w:color w:val="000000"/>
          <w:sz w:val="28"/>
          <w:szCs w:val="28"/>
          <w:lang w:val="x-none" w:eastAsia="x-none"/>
        </w:rPr>
      </w:pPr>
      <w:r w:rsidRPr="005316F1">
        <w:rPr>
          <w:b/>
          <w:iCs/>
          <w:color w:val="000000"/>
          <w:sz w:val="28"/>
          <w:szCs w:val="28"/>
          <w:lang w:val="x-none" w:eastAsia="x-none"/>
        </w:rPr>
        <w:t>Экспертное заключение</w:t>
      </w:r>
    </w:p>
    <w:p w14:paraId="300BB74B" w14:textId="77777777" w:rsidR="005316F1" w:rsidRPr="005316F1" w:rsidRDefault="005316F1" w:rsidP="005316F1">
      <w:pPr>
        <w:ind w:left="142" w:firstLine="567"/>
        <w:jc w:val="center"/>
        <w:rPr>
          <w:sz w:val="28"/>
          <w:szCs w:val="28"/>
        </w:rPr>
      </w:pPr>
      <w:r w:rsidRPr="005316F1">
        <w:rPr>
          <w:b/>
          <w:iCs/>
          <w:color w:val="000000"/>
          <w:sz w:val="28"/>
          <w:szCs w:val="28"/>
          <w:lang w:eastAsia="x-none"/>
        </w:rPr>
        <w:t>Р</w:t>
      </w:r>
      <w:proofErr w:type="spellStart"/>
      <w:r w:rsidRPr="005316F1">
        <w:rPr>
          <w:b/>
          <w:iCs/>
          <w:color w:val="000000"/>
          <w:sz w:val="28"/>
          <w:szCs w:val="28"/>
          <w:lang w:val="x-none" w:eastAsia="x-none"/>
        </w:rPr>
        <w:t>егиональной</w:t>
      </w:r>
      <w:proofErr w:type="spellEnd"/>
      <w:r w:rsidRPr="005316F1">
        <w:rPr>
          <w:b/>
          <w:iCs/>
          <w:color w:val="000000"/>
          <w:sz w:val="28"/>
          <w:szCs w:val="28"/>
          <w:lang w:val="x-none" w:eastAsia="x-none"/>
        </w:rPr>
        <w:t xml:space="preserve"> энергетической комиссии К</w:t>
      </w:r>
      <w:r w:rsidRPr="005316F1">
        <w:rPr>
          <w:b/>
          <w:iCs/>
          <w:color w:val="000000"/>
          <w:sz w:val="28"/>
          <w:szCs w:val="28"/>
          <w:lang w:eastAsia="x-none"/>
        </w:rPr>
        <w:t xml:space="preserve">узбасса </w:t>
      </w:r>
      <w:r w:rsidRPr="005316F1">
        <w:rPr>
          <w:b/>
          <w:iCs/>
          <w:color w:val="000000"/>
          <w:sz w:val="28"/>
          <w:szCs w:val="28"/>
          <w:lang w:val="x-none" w:eastAsia="x-none"/>
        </w:rPr>
        <w:t>по материалам, представленным</w:t>
      </w:r>
      <w:r w:rsidRPr="005316F1">
        <w:rPr>
          <w:b/>
          <w:iCs/>
          <w:color w:val="000000"/>
          <w:sz w:val="28"/>
          <w:szCs w:val="28"/>
          <w:lang w:eastAsia="x-none"/>
        </w:rPr>
        <w:t xml:space="preserve"> АО</w:t>
      </w:r>
      <w:r w:rsidRPr="005316F1">
        <w:rPr>
          <w:b/>
          <w:iCs/>
          <w:color w:val="000000"/>
          <w:sz w:val="28"/>
          <w:szCs w:val="28"/>
          <w:lang w:val="x-none" w:eastAsia="x-none"/>
        </w:rPr>
        <w:t xml:space="preserve"> «РУСАЛ Новокузнецкий алюминиевый завод</w:t>
      </w:r>
      <w:r w:rsidRPr="005316F1">
        <w:rPr>
          <w:b/>
          <w:iCs/>
          <w:color w:val="000000"/>
          <w:sz w:val="28"/>
          <w:szCs w:val="28"/>
          <w:lang w:eastAsia="x-none"/>
        </w:rPr>
        <w:t>»</w:t>
      </w:r>
      <w:r w:rsidRPr="005316F1">
        <w:rPr>
          <w:b/>
          <w:iCs/>
          <w:color w:val="000000"/>
          <w:sz w:val="28"/>
          <w:szCs w:val="28"/>
          <w:lang w:val="x-none" w:eastAsia="x-none"/>
        </w:rPr>
        <w:t xml:space="preserve"> для </w:t>
      </w:r>
      <w:r w:rsidRPr="005316F1">
        <w:rPr>
          <w:b/>
          <w:iCs/>
          <w:color w:val="000000"/>
          <w:sz w:val="28"/>
          <w:szCs w:val="28"/>
          <w:lang w:eastAsia="x-none"/>
        </w:rPr>
        <w:t>у</w:t>
      </w:r>
      <w:r w:rsidRPr="005316F1">
        <w:rPr>
          <w:b/>
          <w:iCs/>
          <w:color w:val="000000"/>
          <w:sz w:val="28"/>
          <w:szCs w:val="28"/>
          <w:lang w:val="x-none" w:eastAsia="x-none"/>
        </w:rPr>
        <w:t xml:space="preserve">становления предельных максимальных тарифов на транспортные услуги, оказываемые на </w:t>
      </w:r>
      <w:r w:rsidRPr="005316F1">
        <w:rPr>
          <w:b/>
          <w:iCs/>
          <w:color w:val="000000"/>
          <w:sz w:val="28"/>
          <w:szCs w:val="28"/>
          <w:lang w:eastAsia="x-none"/>
        </w:rPr>
        <w:t xml:space="preserve">подъездных </w:t>
      </w:r>
      <w:r w:rsidRPr="005316F1">
        <w:rPr>
          <w:b/>
          <w:iCs/>
          <w:color w:val="000000"/>
          <w:sz w:val="28"/>
          <w:szCs w:val="28"/>
          <w:lang w:val="x-none" w:eastAsia="x-none"/>
        </w:rPr>
        <w:t>железнодорожных путях</w:t>
      </w:r>
      <w:r w:rsidRPr="005316F1">
        <w:rPr>
          <w:b/>
          <w:iCs/>
          <w:color w:val="FF0000"/>
          <w:sz w:val="28"/>
          <w:szCs w:val="28"/>
          <w:lang w:val="x-none" w:eastAsia="x-none"/>
        </w:rPr>
        <w:t xml:space="preserve"> </w:t>
      </w:r>
    </w:p>
    <w:p w14:paraId="4C8383D9" w14:textId="77777777" w:rsidR="005316F1" w:rsidRPr="005316F1" w:rsidRDefault="005316F1" w:rsidP="005316F1">
      <w:pPr>
        <w:ind w:left="142" w:firstLine="720"/>
        <w:jc w:val="both"/>
        <w:rPr>
          <w:sz w:val="28"/>
          <w:szCs w:val="28"/>
        </w:rPr>
      </w:pPr>
    </w:p>
    <w:p w14:paraId="6C66003C" w14:textId="77777777" w:rsidR="005316F1" w:rsidRPr="005316F1" w:rsidRDefault="005316F1" w:rsidP="005316F1">
      <w:pPr>
        <w:ind w:firstLine="720"/>
        <w:jc w:val="both"/>
        <w:outlineLvl w:val="0"/>
        <w:rPr>
          <w:sz w:val="28"/>
          <w:szCs w:val="28"/>
        </w:rPr>
      </w:pPr>
      <w:r w:rsidRPr="005316F1">
        <w:rPr>
          <w:sz w:val="28"/>
          <w:szCs w:val="28"/>
        </w:rPr>
        <w:t xml:space="preserve">В целях исполнения постановления Правительства Кемеровской области – Кузбасса от 19.03.2020 № 142 «О региональной энергетической комиссии Кузбасса», Региональной энергетической комиссией Кузбасса (далее – РЭК Кузбасса) проведен анализ экономической обоснованности увеличения тарифов на транспортные услуги, оказываемые на подъездных железнодорожных путях </w:t>
      </w:r>
      <w:r w:rsidRPr="005316F1">
        <w:rPr>
          <w:bCs/>
          <w:iCs/>
          <w:sz w:val="28"/>
          <w:szCs w:val="28"/>
        </w:rPr>
        <w:t>АО</w:t>
      </w:r>
      <w:r w:rsidRPr="005316F1">
        <w:rPr>
          <w:bCs/>
          <w:iCs/>
          <w:sz w:val="28"/>
          <w:szCs w:val="28"/>
          <w:lang w:val="x-none"/>
        </w:rPr>
        <w:t xml:space="preserve"> «РУСАЛ Новокузнецкий алюминиевый завод</w:t>
      </w:r>
      <w:r w:rsidRPr="005316F1">
        <w:rPr>
          <w:bCs/>
          <w:iCs/>
          <w:sz w:val="28"/>
          <w:szCs w:val="28"/>
        </w:rPr>
        <w:t>»</w:t>
      </w:r>
      <w:r w:rsidRPr="005316F1">
        <w:rPr>
          <w:bCs/>
          <w:sz w:val="28"/>
          <w:szCs w:val="28"/>
        </w:rPr>
        <w:t>, в</w:t>
      </w:r>
      <w:r w:rsidRPr="005316F1">
        <w:rPr>
          <w:sz w:val="28"/>
          <w:szCs w:val="28"/>
        </w:rPr>
        <w:t xml:space="preserve">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2023E6EC" w14:textId="77777777" w:rsidR="005316F1" w:rsidRPr="005316F1" w:rsidRDefault="005316F1" w:rsidP="005316F1">
      <w:pPr>
        <w:ind w:firstLine="720"/>
        <w:jc w:val="both"/>
        <w:outlineLvl w:val="0"/>
        <w:rPr>
          <w:sz w:val="28"/>
          <w:szCs w:val="28"/>
        </w:rPr>
      </w:pPr>
      <w:r w:rsidRPr="005316F1">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C5EBF95" w14:textId="77777777" w:rsidR="005316F1" w:rsidRPr="005316F1" w:rsidRDefault="005316F1" w:rsidP="005316F1">
      <w:pPr>
        <w:ind w:firstLine="720"/>
        <w:jc w:val="both"/>
        <w:outlineLvl w:val="0"/>
        <w:rPr>
          <w:sz w:val="28"/>
          <w:szCs w:val="28"/>
        </w:rPr>
      </w:pPr>
      <w:r w:rsidRPr="005316F1">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79E8746B" w14:textId="77777777" w:rsidR="005316F1" w:rsidRPr="005316F1" w:rsidRDefault="005316F1" w:rsidP="005316F1">
      <w:pPr>
        <w:ind w:firstLine="720"/>
        <w:jc w:val="both"/>
        <w:outlineLvl w:val="0"/>
        <w:rPr>
          <w:sz w:val="28"/>
          <w:szCs w:val="28"/>
        </w:rPr>
      </w:pPr>
      <w:r w:rsidRPr="005316F1">
        <w:rPr>
          <w:sz w:val="28"/>
          <w:szCs w:val="28"/>
        </w:rPr>
        <w:t xml:space="preserve">Основная деятельность </w:t>
      </w:r>
      <w:r w:rsidRPr="005316F1">
        <w:rPr>
          <w:bCs/>
          <w:color w:val="000000"/>
          <w:sz w:val="28"/>
        </w:rPr>
        <w:t>А</w:t>
      </w:r>
      <w:r w:rsidRPr="005316F1">
        <w:rPr>
          <w:bCs/>
          <w:color w:val="000000"/>
          <w:sz w:val="28"/>
          <w:szCs w:val="28"/>
        </w:rPr>
        <w:t>О «</w:t>
      </w:r>
      <w:r w:rsidRPr="005316F1">
        <w:rPr>
          <w:iCs/>
          <w:color w:val="000000"/>
          <w:sz w:val="28"/>
          <w:szCs w:val="28"/>
          <w:lang w:val="x-none" w:eastAsia="x-none"/>
        </w:rPr>
        <w:t>РУСАЛ Новокузнецкий алюминиевый завод</w:t>
      </w:r>
      <w:r w:rsidRPr="005316F1">
        <w:rPr>
          <w:bCs/>
          <w:color w:val="000000"/>
          <w:sz w:val="28"/>
          <w:szCs w:val="28"/>
        </w:rPr>
        <w:t>»</w:t>
      </w:r>
      <w:r w:rsidRPr="005316F1">
        <w:rPr>
          <w:sz w:val="28"/>
          <w:szCs w:val="28"/>
        </w:rPr>
        <w:t>:</w:t>
      </w:r>
    </w:p>
    <w:p w14:paraId="65C71D09" w14:textId="77777777" w:rsidR="005316F1" w:rsidRPr="005316F1" w:rsidRDefault="005316F1" w:rsidP="005316F1">
      <w:pPr>
        <w:tabs>
          <w:tab w:val="left" w:pos="993"/>
        </w:tabs>
        <w:suppressAutoHyphens/>
        <w:ind w:left="720"/>
        <w:jc w:val="both"/>
        <w:rPr>
          <w:sz w:val="28"/>
          <w:szCs w:val="28"/>
        </w:rPr>
      </w:pPr>
      <w:r w:rsidRPr="005316F1">
        <w:rPr>
          <w:sz w:val="28"/>
          <w:szCs w:val="28"/>
        </w:rPr>
        <w:t>1. Производство и реализация алюминия и продуктов его переработки;</w:t>
      </w:r>
    </w:p>
    <w:p w14:paraId="22B1DF54" w14:textId="77777777" w:rsidR="005316F1" w:rsidRPr="005316F1" w:rsidRDefault="005316F1" w:rsidP="005316F1">
      <w:pPr>
        <w:tabs>
          <w:tab w:val="left" w:pos="993"/>
        </w:tabs>
        <w:suppressAutoHyphens/>
        <w:ind w:left="720"/>
        <w:jc w:val="both"/>
        <w:rPr>
          <w:sz w:val="28"/>
          <w:szCs w:val="28"/>
        </w:rPr>
      </w:pPr>
      <w:r w:rsidRPr="005316F1">
        <w:rPr>
          <w:sz w:val="28"/>
          <w:szCs w:val="28"/>
        </w:rPr>
        <w:t>2. Внешнеэкономическая деятельность;</w:t>
      </w:r>
    </w:p>
    <w:p w14:paraId="1CD15310" w14:textId="77777777" w:rsidR="005316F1" w:rsidRPr="005316F1" w:rsidRDefault="005316F1" w:rsidP="005316F1">
      <w:pPr>
        <w:tabs>
          <w:tab w:val="left" w:pos="993"/>
        </w:tabs>
        <w:suppressAutoHyphens/>
        <w:ind w:left="720"/>
        <w:jc w:val="both"/>
        <w:rPr>
          <w:sz w:val="28"/>
          <w:szCs w:val="28"/>
        </w:rPr>
      </w:pPr>
      <w:r w:rsidRPr="005316F1">
        <w:rPr>
          <w:sz w:val="28"/>
          <w:szCs w:val="28"/>
        </w:rPr>
        <w:t>3. Строительно-монтажные работы;</w:t>
      </w:r>
    </w:p>
    <w:p w14:paraId="256C5379" w14:textId="77777777" w:rsidR="005316F1" w:rsidRPr="005316F1" w:rsidRDefault="005316F1" w:rsidP="005316F1">
      <w:pPr>
        <w:tabs>
          <w:tab w:val="left" w:pos="993"/>
        </w:tabs>
        <w:suppressAutoHyphens/>
        <w:ind w:left="720"/>
        <w:jc w:val="both"/>
        <w:rPr>
          <w:sz w:val="28"/>
          <w:szCs w:val="28"/>
        </w:rPr>
      </w:pPr>
      <w:r w:rsidRPr="005316F1">
        <w:rPr>
          <w:sz w:val="28"/>
          <w:szCs w:val="28"/>
        </w:rPr>
        <w:lastRenderedPageBreak/>
        <w:t>4. Перевозка грузов для собственных целей;</w:t>
      </w:r>
    </w:p>
    <w:p w14:paraId="47CB0772" w14:textId="77777777" w:rsidR="005316F1" w:rsidRPr="005316F1" w:rsidRDefault="005316F1" w:rsidP="005316F1">
      <w:pPr>
        <w:tabs>
          <w:tab w:val="left" w:pos="993"/>
        </w:tabs>
        <w:suppressAutoHyphens/>
        <w:ind w:left="720"/>
        <w:jc w:val="both"/>
        <w:rPr>
          <w:sz w:val="28"/>
          <w:szCs w:val="28"/>
        </w:rPr>
      </w:pPr>
      <w:r w:rsidRPr="005316F1">
        <w:rPr>
          <w:sz w:val="28"/>
          <w:szCs w:val="28"/>
        </w:rPr>
        <w:t>5. Перевозка грузов на коммерческой основе;</w:t>
      </w:r>
    </w:p>
    <w:p w14:paraId="52E98CFC" w14:textId="77777777" w:rsidR="005316F1" w:rsidRPr="005316F1" w:rsidRDefault="005316F1" w:rsidP="005316F1">
      <w:pPr>
        <w:tabs>
          <w:tab w:val="left" w:pos="993"/>
        </w:tabs>
        <w:suppressAutoHyphens/>
        <w:ind w:firstLine="709"/>
        <w:jc w:val="both"/>
        <w:rPr>
          <w:sz w:val="28"/>
          <w:szCs w:val="28"/>
        </w:rPr>
      </w:pPr>
      <w:r w:rsidRPr="005316F1">
        <w:rPr>
          <w:sz w:val="28"/>
          <w:szCs w:val="28"/>
        </w:rPr>
        <w:t>6. Прочие виды деятельности, не запрещённые законодательством Российской Федерации.</w:t>
      </w:r>
    </w:p>
    <w:p w14:paraId="64D280F4" w14:textId="77777777" w:rsidR="005316F1" w:rsidRPr="005316F1" w:rsidRDefault="005316F1" w:rsidP="005316F1">
      <w:pPr>
        <w:ind w:firstLine="720"/>
        <w:jc w:val="both"/>
        <w:rPr>
          <w:sz w:val="28"/>
          <w:szCs w:val="28"/>
        </w:rPr>
      </w:pPr>
      <w:r w:rsidRPr="005316F1">
        <w:rPr>
          <w:bCs/>
          <w:color w:val="000000"/>
          <w:sz w:val="28"/>
        </w:rPr>
        <w:t>По данным А</w:t>
      </w:r>
      <w:r w:rsidRPr="005316F1">
        <w:rPr>
          <w:sz w:val="28"/>
          <w:szCs w:val="28"/>
        </w:rPr>
        <w:t>О «</w:t>
      </w:r>
      <w:r w:rsidRPr="005316F1">
        <w:rPr>
          <w:iCs/>
          <w:color w:val="000000"/>
          <w:sz w:val="28"/>
          <w:szCs w:val="28"/>
          <w:lang w:val="x-none" w:eastAsia="x-none"/>
        </w:rPr>
        <w:t>РУСАЛ Новокузнецкий алюминиевый завод</w:t>
      </w:r>
      <w:r w:rsidRPr="005316F1">
        <w:rPr>
          <w:sz w:val="28"/>
          <w:szCs w:val="28"/>
        </w:rPr>
        <w:t>»</w:t>
      </w:r>
      <w:r w:rsidRPr="005316F1">
        <w:rPr>
          <w:bCs/>
          <w:color w:val="000000"/>
          <w:sz w:val="28"/>
        </w:rPr>
        <w:t xml:space="preserve"> на </w:t>
      </w:r>
      <w:r w:rsidRPr="005316F1">
        <w:rPr>
          <w:bCs/>
          <w:sz w:val="28"/>
        </w:rPr>
        <w:t>2024 год количество локомотивов на балансе организации 5 ед. марок ТГМ4, ТГМ4Б.  Длина железнодорожных путей 23,637 км. Количество стрелочных переводов 79 ед.</w:t>
      </w:r>
    </w:p>
    <w:p w14:paraId="7AA9EF92" w14:textId="77777777" w:rsidR="005316F1" w:rsidRPr="005316F1" w:rsidRDefault="005316F1" w:rsidP="005316F1">
      <w:pPr>
        <w:ind w:firstLine="720"/>
        <w:jc w:val="both"/>
        <w:rPr>
          <w:bCs/>
          <w:color w:val="000000"/>
          <w:sz w:val="28"/>
        </w:rPr>
      </w:pPr>
      <w:r w:rsidRPr="005316F1">
        <w:rPr>
          <w:bCs/>
          <w:color w:val="000000"/>
          <w:sz w:val="28"/>
        </w:rPr>
        <w:t xml:space="preserve">Общий объем услуг по перевозке грузов, подаче, уборке вагонов за 2023 год составил 1375,3 тыс. </w:t>
      </w:r>
      <w:proofErr w:type="spellStart"/>
      <w:r w:rsidRPr="005316F1">
        <w:rPr>
          <w:bCs/>
          <w:color w:val="000000"/>
          <w:sz w:val="28"/>
        </w:rPr>
        <w:t>тн</w:t>
      </w:r>
      <w:proofErr w:type="spellEnd"/>
      <w:r w:rsidRPr="005316F1">
        <w:rPr>
          <w:bCs/>
          <w:color w:val="000000"/>
          <w:sz w:val="28"/>
        </w:rPr>
        <w:t xml:space="preserve">, в том числе объем услуг перевозки собственных грузов АО «Русал Новокузнецкий алюминиевый завод» - 722,7 </w:t>
      </w:r>
      <w:proofErr w:type="spellStart"/>
      <w:r w:rsidRPr="005316F1">
        <w:rPr>
          <w:bCs/>
          <w:color w:val="000000"/>
          <w:sz w:val="28"/>
        </w:rPr>
        <w:t>тыс.тн</w:t>
      </w:r>
      <w:proofErr w:type="spellEnd"/>
      <w:r w:rsidRPr="005316F1">
        <w:rPr>
          <w:bCs/>
          <w:color w:val="000000"/>
          <w:sz w:val="28"/>
        </w:rPr>
        <w:t xml:space="preserve">. Объемные показатели по перевозке грузов подаче, уборке вагонов для сторонних потребителей за 2023 год составили 652,6 </w:t>
      </w:r>
      <w:proofErr w:type="spellStart"/>
      <w:r w:rsidRPr="005316F1">
        <w:rPr>
          <w:bCs/>
          <w:color w:val="000000"/>
          <w:sz w:val="28"/>
        </w:rPr>
        <w:t>тыс.тн</w:t>
      </w:r>
      <w:proofErr w:type="spellEnd"/>
      <w:r w:rsidRPr="005316F1">
        <w:rPr>
          <w:bCs/>
          <w:color w:val="000000"/>
          <w:sz w:val="28"/>
        </w:rPr>
        <w:t xml:space="preserve">. Объемы услуг по погрузо-разгрузочным работам за 2023 год составили 715 </w:t>
      </w:r>
      <w:proofErr w:type="spellStart"/>
      <w:r w:rsidRPr="005316F1">
        <w:rPr>
          <w:bCs/>
          <w:color w:val="000000"/>
          <w:sz w:val="28"/>
        </w:rPr>
        <w:t>крано</w:t>
      </w:r>
      <w:proofErr w:type="spellEnd"/>
      <w:r w:rsidRPr="005316F1">
        <w:rPr>
          <w:bCs/>
          <w:color w:val="000000"/>
          <w:sz w:val="28"/>
        </w:rPr>
        <w:t xml:space="preserve">-часов, в том числе сторонним потребителям 474 </w:t>
      </w:r>
      <w:proofErr w:type="spellStart"/>
      <w:r w:rsidRPr="005316F1">
        <w:rPr>
          <w:bCs/>
          <w:color w:val="000000"/>
          <w:sz w:val="28"/>
        </w:rPr>
        <w:t>крано</w:t>
      </w:r>
      <w:proofErr w:type="spellEnd"/>
      <w:r w:rsidRPr="005316F1">
        <w:rPr>
          <w:bCs/>
          <w:color w:val="000000"/>
          <w:sz w:val="28"/>
        </w:rPr>
        <w:t xml:space="preserve">-часов. Объемы услуг работы локомотива для сторонних потребителей составили 12 </w:t>
      </w:r>
      <w:proofErr w:type="spellStart"/>
      <w:r w:rsidRPr="005316F1">
        <w:rPr>
          <w:bCs/>
          <w:color w:val="000000"/>
          <w:sz w:val="28"/>
        </w:rPr>
        <w:t>локомотиво</w:t>
      </w:r>
      <w:proofErr w:type="spellEnd"/>
      <w:r w:rsidRPr="005316F1">
        <w:rPr>
          <w:bCs/>
          <w:color w:val="000000"/>
          <w:sz w:val="28"/>
        </w:rPr>
        <w:t>-часов.</w:t>
      </w:r>
      <w:r w:rsidRPr="005316F1">
        <w:t xml:space="preserve"> </w:t>
      </w:r>
      <w:r w:rsidRPr="005316F1">
        <w:rPr>
          <w:bCs/>
          <w:color w:val="000000"/>
          <w:sz w:val="28"/>
        </w:rPr>
        <w:t xml:space="preserve">Объемы услуг по отстою подвижного состава для сторонних потребителей составили 350588 </w:t>
      </w:r>
      <w:proofErr w:type="spellStart"/>
      <w:r w:rsidRPr="005316F1">
        <w:rPr>
          <w:bCs/>
          <w:color w:val="000000"/>
          <w:sz w:val="28"/>
        </w:rPr>
        <w:t>вагоно</w:t>
      </w:r>
      <w:proofErr w:type="spellEnd"/>
      <w:r w:rsidRPr="005316F1">
        <w:rPr>
          <w:bCs/>
          <w:color w:val="000000"/>
          <w:sz w:val="28"/>
        </w:rPr>
        <w:t>-часов.</w:t>
      </w:r>
    </w:p>
    <w:p w14:paraId="6458B98F" w14:textId="77777777" w:rsidR="005316F1" w:rsidRPr="005316F1" w:rsidRDefault="005316F1" w:rsidP="005316F1">
      <w:pPr>
        <w:ind w:firstLine="720"/>
        <w:jc w:val="both"/>
        <w:rPr>
          <w:bCs/>
          <w:color w:val="000000"/>
          <w:sz w:val="28"/>
        </w:rPr>
      </w:pPr>
      <w:r w:rsidRPr="005316F1">
        <w:rPr>
          <w:bCs/>
          <w:color w:val="000000"/>
          <w:sz w:val="28"/>
        </w:rPr>
        <w:t>На период регулирования организацией представлены протоколы согласования объемов транспортных услуг.</w:t>
      </w:r>
    </w:p>
    <w:p w14:paraId="3AD3972A" w14:textId="77777777" w:rsidR="005316F1" w:rsidRPr="005316F1" w:rsidRDefault="005316F1" w:rsidP="005316F1">
      <w:pPr>
        <w:ind w:firstLine="720"/>
        <w:jc w:val="both"/>
        <w:rPr>
          <w:bCs/>
          <w:color w:val="000000"/>
          <w:sz w:val="28"/>
        </w:rPr>
      </w:pPr>
      <w:r w:rsidRPr="005316F1">
        <w:rPr>
          <w:bCs/>
          <w:color w:val="000000"/>
          <w:sz w:val="28"/>
        </w:rPr>
        <w:t xml:space="preserve">Основным потребителем услуг перевозки грузов сторонним потребителям в организации является АО «Кузнецкая ТЭЦ» (более 95% объемов перевозки). </w:t>
      </w:r>
    </w:p>
    <w:p w14:paraId="625AF588" w14:textId="77777777" w:rsidR="005316F1" w:rsidRPr="005316F1" w:rsidRDefault="005316F1" w:rsidP="005316F1">
      <w:pPr>
        <w:ind w:firstLine="720"/>
        <w:jc w:val="both"/>
        <w:rPr>
          <w:bCs/>
          <w:color w:val="000000"/>
          <w:sz w:val="28"/>
        </w:rPr>
      </w:pPr>
      <w:r w:rsidRPr="005316F1">
        <w:rPr>
          <w:bCs/>
          <w:color w:val="000000"/>
          <w:sz w:val="28"/>
        </w:rPr>
        <w:t xml:space="preserve">Объемы услуг по перевозке грузов на период регулирования специалист предлагает принять предложению организации в размере 1376 тыс. </w:t>
      </w:r>
      <w:proofErr w:type="spellStart"/>
      <w:r w:rsidRPr="005316F1">
        <w:rPr>
          <w:bCs/>
          <w:color w:val="000000"/>
          <w:sz w:val="28"/>
        </w:rPr>
        <w:t>тн</w:t>
      </w:r>
      <w:proofErr w:type="spellEnd"/>
      <w:r w:rsidRPr="005316F1">
        <w:rPr>
          <w:bCs/>
          <w:color w:val="000000"/>
          <w:sz w:val="28"/>
        </w:rPr>
        <w:t xml:space="preserve"> всего, в том числе 660,3 </w:t>
      </w:r>
      <w:proofErr w:type="spellStart"/>
      <w:r w:rsidRPr="005316F1">
        <w:rPr>
          <w:bCs/>
          <w:color w:val="000000"/>
          <w:sz w:val="28"/>
        </w:rPr>
        <w:t>тыс.тн</w:t>
      </w:r>
      <w:proofErr w:type="spellEnd"/>
      <w:r w:rsidRPr="005316F1">
        <w:rPr>
          <w:bCs/>
          <w:color w:val="000000"/>
          <w:sz w:val="28"/>
        </w:rPr>
        <w:t xml:space="preserve">. сторонним потребителям. </w:t>
      </w:r>
    </w:p>
    <w:p w14:paraId="568A42FD" w14:textId="77777777" w:rsidR="005316F1" w:rsidRPr="005316F1" w:rsidRDefault="005316F1" w:rsidP="005316F1">
      <w:pPr>
        <w:ind w:firstLine="720"/>
        <w:jc w:val="both"/>
        <w:rPr>
          <w:bCs/>
          <w:color w:val="000000"/>
          <w:sz w:val="28"/>
        </w:rPr>
      </w:pPr>
      <w:r w:rsidRPr="005316F1">
        <w:rPr>
          <w:bCs/>
          <w:color w:val="000000"/>
          <w:sz w:val="28"/>
        </w:rPr>
        <w:t xml:space="preserve">Объемы услуг по погрузо-разгрузочным работам на период регулирования специалист предлагает принять </w:t>
      </w:r>
      <w:bookmarkStart w:id="2" w:name="_Hlk167290098"/>
      <w:r w:rsidRPr="005316F1">
        <w:rPr>
          <w:bCs/>
          <w:color w:val="000000"/>
          <w:sz w:val="28"/>
        </w:rPr>
        <w:t xml:space="preserve">по предложению организации </w:t>
      </w:r>
      <w:bookmarkEnd w:id="2"/>
      <w:r w:rsidRPr="005316F1">
        <w:rPr>
          <w:bCs/>
          <w:color w:val="000000"/>
          <w:sz w:val="28"/>
        </w:rPr>
        <w:t xml:space="preserve">в размере 504 </w:t>
      </w:r>
      <w:proofErr w:type="spellStart"/>
      <w:r w:rsidRPr="005316F1">
        <w:rPr>
          <w:bCs/>
          <w:color w:val="000000"/>
          <w:sz w:val="28"/>
        </w:rPr>
        <w:t>крано</w:t>
      </w:r>
      <w:proofErr w:type="spellEnd"/>
      <w:r w:rsidRPr="005316F1">
        <w:rPr>
          <w:bCs/>
          <w:color w:val="000000"/>
          <w:sz w:val="28"/>
        </w:rPr>
        <w:t xml:space="preserve">-часов сторонним потребителям. </w:t>
      </w:r>
    </w:p>
    <w:p w14:paraId="1138C2EC" w14:textId="77777777" w:rsidR="005316F1" w:rsidRPr="005316F1" w:rsidRDefault="005316F1" w:rsidP="005316F1">
      <w:pPr>
        <w:ind w:firstLine="720"/>
        <w:jc w:val="both"/>
        <w:rPr>
          <w:bCs/>
          <w:color w:val="000000"/>
          <w:sz w:val="28"/>
        </w:rPr>
      </w:pPr>
      <w:r w:rsidRPr="005316F1">
        <w:rPr>
          <w:bCs/>
          <w:color w:val="000000"/>
          <w:sz w:val="28"/>
        </w:rPr>
        <w:t xml:space="preserve">Объем услуг работы локомотива для сторонних потребителей на период регулирования составил по предложению организации 22 </w:t>
      </w:r>
      <w:proofErr w:type="spellStart"/>
      <w:r w:rsidRPr="005316F1">
        <w:rPr>
          <w:bCs/>
          <w:color w:val="000000"/>
          <w:sz w:val="28"/>
        </w:rPr>
        <w:t>локомотиво</w:t>
      </w:r>
      <w:proofErr w:type="spellEnd"/>
      <w:r w:rsidRPr="005316F1">
        <w:rPr>
          <w:bCs/>
          <w:color w:val="000000"/>
          <w:sz w:val="28"/>
        </w:rPr>
        <w:t>-часов по протоколам согласования.</w:t>
      </w:r>
    </w:p>
    <w:p w14:paraId="499A9780" w14:textId="77777777" w:rsidR="005316F1" w:rsidRPr="005316F1" w:rsidRDefault="005316F1" w:rsidP="005316F1">
      <w:pPr>
        <w:ind w:firstLine="720"/>
        <w:jc w:val="both"/>
        <w:rPr>
          <w:bCs/>
          <w:color w:val="000000"/>
          <w:sz w:val="28"/>
        </w:rPr>
      </w:pPr>
      <w:r w:rsidRPr="005316F1">
        <w:rPr>
          <w:bCs/>
          <w:color w:val="000000"/>
          <w:sz w:val="28"/>
        </w:rPr>
        <w:t xml:space="preserve">Объем услуг по отстою подвижного состава на период регулирования по предложению организации составил 657200 </w:t>
      </w:r>
      <w:proofErr w:type="spellStart"/>
      <w:r w:rsidRPr="005316F1">
        <w:rPr>
          <w:bCs/>
          <w:color w:val="000000"/>
          <w:sz w:val="28"/>
        </w:rPr>
        <w:t>вагоно</w:t>
      </w:r>
      <w:proofErr w:type="spellEnd"/>
      <w:r w:rsidRPr="005316F1">
        <w:rPr>
          <w:bCs/>
          <w:color w:val="000000"/>
          <w:sz w:val="28"/>
        </w:rPr>
        <w:t>-часов.</w:t>
      </w:r>
    </w:p>
    <w:p w14:paraId="4AB2D314" w14:textId="77777777" w:rsidR="005316F1" w:rsidRPr="005316F1" w:rsidRDefault="005316F1" w:rsidP="005316F1">
      <w:pPr>
        <w:ind w:firstLine="720"/>
        <w:jc w:val="both"/>
        <w:rPr>
          <w:bCs/>
          <w:color w:val="000000"/>
          <w:sz w:val="28"/>
        </w:rPr>
      </w:pPr>
      <w:r w:rsidRPr="005316F1">
        <w:rPr>
          <w:bCs/>
          <w:color w:val="000000"/>
          <w:sz w:val="28"/>
        </w:rPr>
        <w:t>При формировании необходимой валовой выручки специалистом анализировались затраты в целом по ЖДЦ. На стороннюю деятельность и регулируемые услуги затраты распределялись по предложению АО «Русал Новокузнецкий алюминиевый завод» на период регулирования.</w:t>
      </w:r>
    </w:p>
    <w:p w14:paraId="49588E57" w14:textId="77777777" w:rsidR="005316F1" w:rsidRPr="005316F1" w:rsidRDefault="005316F1" w:rsidP="005316F1">
      <w:pPr>
        <w:ind w:firstLine="720"/>
        <w:jc w:val="both"/>
        <w:rPr>
          <w:bCs/>
          <w:color w:val="000000"/>
          <w:sz w:val="28"/>
          <w:szCs w:val="28"/>
        </w:rPr>
      </w:pPr>
      <w:r w:rsidRPr="005316F1">
        <w:rPr>
          <w:bCs/>
          <w:color w:val="000000"/>
          <w:sz w:val="28"/>
          <w:szCs w:val="28"/>
        </w:rPr>
        <w:t>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2024 год и на плановый период 2025 и 2026 годов Минэкономразвития России от 22.09.2023. При формировании статей затрат анализировались расходы за отчетный период 2023 года, прогнозировались затраты на период регулирования 2024 год, к статьям затрат применялся индекс потребительских цен (ИПЦ) на 2024 год 107,2%.</w:t>
      </w:r>
    </w:p>
    <w:p w14:paraId="655984E8" w14:textId="77777777" w:rsidR="005316F1" w:rsidRPr="005316F1" w:rsidRDefault="005316F1" w:rsidP="005316F1">
      <w:pPr>
        <w:ind w:firstLine="720"/>
        <w:jc w:val="both"/>
        <w:rPr>
          <w:bCs/>
          <w:color w:val="000000"/>
          <w:sz w:val="28"/>
          <w:szCs w:val="28"/>
        </w:rPr>
      </w:pPr>
      <w:r w:rsidRPr="005316F1">
        <w:rPr>
          <w:bCs/>
          <w:color w:val="000000"/>
          <w:sz w:val="28"/>
          <w:szCs w:val="28"/>
        </w:rPr>
        <w:t>При расчете тарифа использовался метод экономически обоснованных затрат в соответствии с п.3.1. Методических рекомендаций № 139.</w:t>
      </w:r>
    </w:p>
    <w:p w14:paraId="364CA84D" w14:textId="77777777" w:rsidR="005316F1" w:rsidRPr="005316F1" w:rsidRDefault="005316F1" w:rsidP="005316F1">
      <w:pPr>
        <w:ind w:firstLine="720"/>
        <w:jc w:val="both"/>
        <w:rPr>
          <w:bCs/>
          <w:color w:val="000000"/>
          <w:sz w:val="28"/>
          <w:szCs w:val="28"/>
        </w:rPr>
      </w:pPr>
    </w:p>
    <w:p w14:paraId="35E15AA7" w14:textId="77777777" w:rsidR="005316F1" w:rsidRPr="005316F1" w:rsidRDefault="005316F1" w:rsidP="005316F1">
      <w:pPr>
        <w:ind w:firstLine="720"/>
        <w:jc w:val="both"/>
        <w:rPr>
          <w:bCs/>
          <w:color w:val="000000"/>
          <w:sz w:val="28"/>
          <w:szCs w:val="28"/>
        </w:rPr>
      </w:pPr>
      <w:r w:rsidRPr="005316F1">
        <w:rPr>
          <w:bCs/>
          <w:color w:val="000000"/>
          <w:sz w:val="28"/>
          <w:szCs w:val="28"/>
        </w:rPr>
        <w:t xml:space="preserve">Величина экономически обоснованных расходов </w:t>
      </w:r>
      <w:bookmarkStart w:id="3" w:name="_Hlk95918949"/>
      <w:r w:rsidRPr="005316F1">
        <w:rPr>
          <w:bCs/>
          <w:color w:val="000000"/>
          <w:sz w:val="28"/>
          <w:szCs w:val="28"/>
        </w:rPr>
        <w:t xml:space="preserve">ЖДЦ </w:t>
      </w:r>
      <w:bookmarkEnd w:id="3"/>
      <w:r w:rsidRPr="005316F1">
        <w:rPr>
          <w:bCs/>
          <w:color w:val="000000"/>
          <w:sz w:val="28"/>
          <w:szCs w:val="28"/>
        </w:rPr>
        <w:t>на регулируемый период для сторонних потребителей по предложению организации составляет 114976,31 тыс. руб.</w:t>
      </w:r>
    </w:p>
    <w:p w14:paraId="215F99DA" w14:textId="77777777" w:rsidR="005316F1" w:rsidRPr="005316F1" w:rsidRDefault="005316F1" w:rsidP="005316F1">
      <w:pPr>
        <w:ind w:firstLine="720"/>
        <w:jc w:val="both"/>
        <w:rPr>
          <w:bCs/>
          <w:color w:val="000000"/>
          <w:sz w:val="28"/>
          <w:szCs w:val="28"/>
        </w:rPr>
      </w:pPr>
      <w:r w:rsidRPr="005316F1">
        <w:rPr>
          <w:bCs/>
          <w:color w:val="000000"/>
          <w:sz w:val="28"/>
          <w:szCs w:val="28"/>
        </w:rPr>
        <w:t xml:space="preserve">Экономически обоснованные расходы по регулируемым услугам на регулируемый период для сторонних потребителей специалист предлагает принять в размере 48465 </w:t>
      </w:r>
      <w:proofErr w:type="spellStart"/>
      <w:r w:rsidRPr="005316F1">
        <w:rPr>
          <w:bCs/>
          <w:color w:val="000000"/>
          <w:sz w:val="28"/>
          <w:szCs w:val="28"/>
        </w:rPr>
        <w:t>тыс.руб</w:t>
      </w:r>
      <w:proofErr w:type="spellEnd"/>
      <w:r w:rsidRPr="005316F1">
        <w:rPr>
          <w:bCs/>
          <w:color w:val="000000"/>
          <w:sz w:val="28"/>
          <w:szCs w:val="28"/>
        </w:rPr>
        <w:t>.</w:t>
      </w:r>
    </w:p>
    <w:p w14:paraId="6B9E0A39" w14:textId="77777777" w:rsidR="005316F1" w:rsidRPr="005316F1" w:rsidRDefault="005316F1" w:rsidP="005316F1">
      <w:pPr>
        <w:ind w:firstLine="720"/>
        <w:jc w:val="both"/>
        <w:rPr>
          <w:color w:val="000000"/>
          <w:sz w:val="28"/>
          <w:szCs w:val="28"/>
        </w:rPr>
      </w:pPr>
      <w:r w:rsidRPr="005316F1">
        <w:rPr>
          <w:color w:val="000000"/>
          <w:sz w:val="28"/>
          <w:szCs w:val="28"/>
        </w:rPr>
        <w:t xml:space="preserve">При проведении экономического анализа расчетно-обосновывающих материалов, представленных </w:t>
      </w:r>
      <w:r w:rsidRPr="005316F1">
        <w:rPr>
          <w:bCs/>
          <w:color w:val="000000"/>
          <w:sz w:val="28"/>
          <w:szCs w:val="28"/>
        </w:rPr>
        <w:t>АО «Русал Новокузнецкий алюминиевый завод»</w:t>
      </w:r>
      <w:r w:rsidRPr="005316F1">
        <w:rPr>
          <w:color w:val="000000"/>
          <w:sz w:val="28"/>
          <w:szCs w:val="28"/>
        </w:rPr>
        <w:t>, для определения величины необходимой валовой выручки, считаем экономически обоснованными расходы по статьям затрат на следующем уровне:</w:t>
      </w:r>
    </w:p>
    <w:p w14:paraId="28FB183B" w14:textId="77777777" w:rsidR="005316F1" w:rsidRPr="005316F1" w:rsidRDefault="005316F1" w:rsidP="005316F1">
      <w:pPr>
        <w:ind w:firstLine="720"/>
        <w:jc w:val="both"/>
        <w:rPr>
          <w:color w:val="000000"/>
          <w:sz w:val="28"/>
          <w:szCs w:val="28"/>
        </w:rPr>
      </w:pPr>
      <w:r w:rsidRPr="005316F1">
        <w:rPr>
          <w:color w:val="000000"/>
          <w:sz w:val="28"/>
          <w:szCs w:val="28"/>
        </w:rPr>
        <w:t>1</w:t>
      </w:r>
      <w:r w:rsidRPr="005316F1">
        <w:rPr>
          <w:sz w:val="28"/>
          <w:szCs w:val="28"/>
        </w:rPr>
        <w:t xml:space="preserve"> </w:t>
      </w:r>
      <w:r w:rsidRPr="005316F1">
        <w:rPr>
          <w:color w:val="000000"/>
          <w:sz w:val="28"/>
          <w:szCs w:val="28"/>
        </w:rPr>
        <w:t xml:space="preserve">Расходы на оплату труда организация предлагает принять в размере 69256,9 </w:t>
      </w:r>
      <w:proofErr w:type="spellStart"/>
      <w:r w:rsidRPr="005316F1">
        <w:rPr>
          <w:color w:val="000000"/>
          <w:sz w:val="28"/>
          <w:szCs w:val="28"/>
        </w:rPr>
        <w:t>тыс.руб</w:t>
      </w:r>
      <w:proofErr w:type="spellEnd"/>
      <w:r w:rsidRPr="005316F1">
        <w:rPr>
          <w:color w:val="000000"/>
          <w:sz w:val="28"/>
          <w:szCs w:val="28"/>
        </w:rPr>
        <w:t>., в том числе на сторонних потребителей 34054,7 тыс. руб.</w:t>
      </w:r>
      <w:bookmarkStart w:id="4" w:name="_Hlk55834461"/>
      <w:r w:rsidRPr="005316F1">
        <w:rPr>
          <w:color w:val="000000"/>
          <w:sz w:val="28"/>
          <w:szCs w:val="28"/>
        </w:rPr>
        <w:t xml:space="preserve"> </w:t>
      </w:r>
    </w:p>
    <w:bookmarkEnd w:id="4"/>
    <w:p w14:paraId="43DD5C16" w14:textId="77777777" w:rsidR="005316F1" w:rsidRPr="005316F1" w:rsidRDefault="005316F1" w:rsidP="005316F1">
      <w:pPr>
        <w:ind w:firstLine="720"/>
        <w:jc w:val="both"/>
        <w:rPr>
          <w:sz w:val="28"/>
          <w:szCs w:val="28"/>
        </w:rPr>
      </w:pPr>
      <w:r w:rsidRPr="005316F1">
        <w:rPr>
          <w:sz w:val="28"/>
          <w:szCs w:val="28"/>
        </w:rPr>
        <w:t>Согласно п. 4.3. Методических рекомендаций № 139 в  статье затрат фонд оплаты труда учитываются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1E228ADE" w14:textId="77777777" w:rsidR="005316F1" w:rsidRPr="005316F1" w:rsidRDefault="005316F1" w:rsidP="005316F1">
      <w:pPr>
        <w:ind w:firstLine="720"/>
        <w:jc w:val="both"/>
        <w:rPr>
          <w:sz w:val="28"/>
          <w:szCs w:val="28"/>
        </w:rPr>
      </w:pPr>
      <w:r w:rsidRPr="005316F1">
        <w:rPr>
          <w:sz w:val="28"/>
          <w:szCs w:val="28"/>
        </w:rPr>
        <w:t>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2E361614" w14:textId="77777777" w:rsidR="005316F1" w:rsidRPr="005316F1" w:rsidRDefault="005316F1" w:rsidP="005316F1">
      <w:pPr>
        <w:ind w:firstLine="720"/>
        <w:jc w:val="both"/>
        <w:rPr>
          <w:sz w:val="28"/>
          <w:szCs w:val="28"/>
        </w:rPr>
      </w:pPr>
      <w:r w:rsidRPr="005316F1">
        <w:rPr>
          <w:sz w:val="28"/>
          <w:szCs w:val="28"/>
        </w:rPr>
        <w:t xml:space="preserve">Для подтверждения затрат организацией представлен коллективный договор (том 1 стр.144), штатное расписание за 2023-2024 год (том 1 стр.142), расчет в соответствии с приложением №1 к Методических рекомендаций, данные бухгалтерского учета. </w:t>
      </w:r>
    </w:p>
    <w:p w14:paraId="6BF9D647" w14:textId="77777777" w:rsidR="005316F1" w:rsidRPr="005316F1" w:rsidRDefault="005316F1" w:rsidP="005316F1">
      <w:pPr>
        <w:ind w:firstLine="720"/>
        <w:jc w:val="both"/>
        <w:rPr>
          <w:sz w:val="28"/>
          <w:szCs w:val="28"/>
        </w:rPr>
      </w:pPr>
      <w:r w:rsidRPr="005316F1">
        <w:rPr>
          <w:sz w:val="28"/>
          <w:szCs w:val="28"/>
        </w:rPr>
        <w:t>На период регулирования организацией предлагается численность 70 чел., в том числе на сторонних потребителей 34,4 чел.</w:t>
      </w:r>
    </w:p>
    <w:p w14:paraId="6A9E59E7" w14:textId="77777777" w:rsidR="005316F1" w:rsidRPr="005316F1" w:rsidRDefault="005316F1" w:rsidP="005316F1">
      <w:pPr>
        <w:ind w:firstLine="720"/>
        <w:jc w:val="both"/>
        <w:rPr>
          <w:sz w:val="28"/>
          <w:szCs w:val="28"/>
        </w:rPr>
      </w:pPr>
      <w:r w:rsidRPr="005316F1">
        <w:rPr>
          <w:sz w:val="28"/>
          <w:szCs w:val="28"/>
        </w:rPr>
        <w:t>Численность ЖДЦ специалист предлагает принять в количестве 55 чел. Согласно п.4.3. Методических рекомендаций 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 Согласно нормативной численности из расчета расходов на оплату труда (том 1 стр.55) нормативная численность основного производственного персонала составила 57 чел. Численность принимается по нормативу за исключением 2 ед. слесарей-электриков по ремонту эл/оборудования (</w:t>
      </w:r>
      <w:proofErr w:type="spellStart"/>
      <w:r w:rsidRPr="005316F1">
        <w:rPr>
          <w:sz w:val="28"/>
          <w:szCs w:val="28"/>
        </w:rPr>
        <w:t>термоцистерн</w:t>
      </w:r>
      <w:proofErr w:type="spellEnd"/>
      <w:r w:rsidRPr="005316F1">
        <w:rPr>
          <w:sz w:val="28"/>
          <w:szCs w:val="28"/>
        </w:rPr>
        <w:t xml:space="preserve">), не относящихся на регулируемые услуги (представлено штатное расписание , расчет расходов на </w:t>
      </w:r>
      <w:r w:rsidRPr="005316F1">
        <w:rPr>
          <w:sz w:val="28"/>
          <w:szCs w:val="28"/>
        </w:rPr>
        <w:lastRenderedPageBreak/>
        <w:t xml:space="preserve">оплату труда), численность в доле на сторонних специалист предлагает принять в количестве 27 чел. </w:t>
      </w:r>
    </w:p>
    <w:p w14:paraId="57EBD359" w14:textId="77777777" w:rsidR="005316F1" w:rsidRPr="005316F1" w:rsidRDefault="005316F1" w:rsidP="005316F1">
      <w:pPr>
        <w:ind w:firstLine="720"/>
        <w:jc w:val="both"/>
        <w:rPr>
          <w:sz w:val="28"/>
          <w:szCs w:val="28"/>
        </w:rPr>
      </w:pPr>
      <w:r w:rsidRPr="005316F1">
        <w:rPr>
          <w:sz w:val="28"/>
          <w:szCs w:val="28"/>
        </w:rPr>
        <w:t xml:space="preserve">Среднемесячная заработная плата по предложению организации на период регулирования составила 82448,7 руб./месяц. По факту 2023 года – 71134 руб./месяц. Темп роста заработной платы по факту отчетного периода 2023 года по сравнению с утвержденным РЭК Кузбасса планом 61513,5 руб./месяц составил 15,6%, что превышает ИПЦ на 2023 год, утвержденный Минэкономразвития России 105,8%. Предлагаем принять среднюю заработную плату по плану 2023 года в пересчете на фактический индекс ИПЦ Минэкономразвития России на 2023 год 105,8%, с учетом прогнозного индекса ИПЦ на 2024 год 107,2% в размере 65818 руб./месяц. Затраты на оплату труда на период регулирования по расчету специалист составили 43439,9 тыс. руб., в том числе для сторонних потребителей 21347,6 </w:t>
      </w:r>
      <w:proofErr w:type="spellStart"/>
      <w:r w:rsidRPr="005316F1">
        <w:rPr>
          <w:sz w:val="28"/>
          <w:szCs w:val="28"/>
        </w:rPr>
        <w:t>тыс.руб</w:t>
      </w:r>
      <w:proofErr w:type="spellEnd"/>
      <w:r w:rsidRPr="005316F1">
        <w:rPr>
          <w:sz w:val="28"/>
          <w:szCs w:val="28"/>
        </w:rPr>
        <w:t xml:space="preserve">. </w:t>
      </w:r>
    </w:p>
    <w:p w14:paraId="0D17F4C5" w14:textId="77777777" w:rsidR="005316F1" w:rsidRPr="005316F1" w:rsidRDefault="005316F1" w:rsidP="005316F1">
      <w:pPr>
        <w:ind w:firstLine="720"/>
        <w:jc w:val="both"/>
        <w:rPr>
          <w:sz w:val="28"/>
          <w:szCs w:val="28"/>
        </w:rPr>
      </w:pPr>
      <w:r w:rsidRPr="005316F1">
        <w:rPr>
          <w:sz w:val="28"/>
          <w:szCs w:val="28"/>
        </w:rPr>
        <w:t xml:space="preserve"> 2. Расходы на налоги и сборы организация предлагает принять в сумме 24585,3 тыс. руб., в том числе на сторонних потребителей 12072,5 </w:t>
      </w:r>
      <w:proofErr w:type="spellStart"/>
      <w:r w:rsidRPr="005316F1">
        <w:rPr>
          <w:sz w:val="28"/>
          <w:szCs w:val="28"/>
        </w:rPr>
        <w:t>тыс.руб</w:t>
      </w:r>
      <w:proofErr w:type="spellEnd"/>
      <w:r w:rsidRPr="005316F1">
        <w:rPr>
          <w:sz w:val="28"/>
          <w:szCs w:val="28"/>
        </w:rPr>
        <w:t xml:space="preserve">. </w:t>
      </w:r>
    </w:p>
    <w:p w14:paraId="6B15F192" w14:textId="77777777" w:rsidR="005316F1" w:rsidRPr="005316F1" w:rsidRDefault="005316F1" w:rsidP="005316F1">
      <w:pPr>
        <w:ind w:firstLine="720"/>
        <w:jc w:val="both"/>
        <w:rPr>
          <w:sz w:val="28"/>
          <w:szCs w:val="28"/>
        </w:rPr>
      </w:pPr>
      <w:r w:rsidRPr="005316F1">
        <w:rPr>
          <w:sz w:val="28"/>
          <w:szCs w:val="28"/>
        </w:rPr>
        <w:t>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в размере 1,1% (том 1 стр.392).</w:t>
      </w:r>
    </w:p>
    <w:p w14:paraId="43E15D3C" w14:textId="77777777" w:rsidR="005316F1" w:rsidRPr="005316F1" w:rsidRDefault="005316F1" w:rsidP="005316F1">
      <w:pPr>
        <w:ind w:firstLine="720"/>
        <w:jc w:val="both"/>
        <w:rPr>
          <w:sz w:val="28"/>
          <w:szCs w:val="28"/>
        </w:rPr>
      </w:pPr>
      <w:r w:rsidRPr="005316F1">
        <w:rPr>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37C28F8E" w14:textId="77777777" w:rsidR="005316F1" w:rsidRPr="005316F1" w:rsidRDefault="005316F1" w:rsidP="005316F1">
      <w:pPr>
        <w:ind w:firstLine="720"/>
        <w:jc w:val="both"/>
        <w:rPr>
          <w:sz w:val="28"/>
          <w:szCs w:val="28"/>
        </w:rPr>
      </w:pPr>
      <w:r w:rsidRPr="005316F1">
        <w:rPr>
          <w:sz w:val="28"/>
          <w:szCs w:val="28"/>
        </w:rPr>
        <w:t xml:space="preserve">Налоги и сборы с фонда оплаты труда специалист предлагает принять в соответствии с законодательством с учетом страхового тарифа в размере 13509,8 тыс. руб., в том числе для сторонних потребителей 6639,1 </w:t>
      </w:r>
      <w:proofErr w:type="spellStart"/>
      <w:r w:rsidRPr="005316F1">
        <w:rPr>
          <w:sz w:val="28"/>
          <w:szCs w:val="28"/>
        </w:rPr>
        <w:t>тыс.руб</w:t>
      </w:r>
      <w:proofErr w:type="spellEnd"/>
      <w:r w:rsidRPr="005316F1">
        <w:rPr>
          <w:sz w:val="28"/>
          <w:szCs w:val="28"/>
        </w:rPr>
        <w:t xml:space="preserve">. </w:t>
      </w:r>
    </w:p>
    <w:p w14:paraId="3E09FC60" w14:textId="77777777" w:rsidR="005316F1" w:rsidRPr="005316F1" w:rsidRDefault="005316F1" w:rsidP="005316F1">
      <w:pPr>
        <w:ind w:firstLine="720"/>
        <w:jc w:val="both"/>
        <w:rPr>
          <w:sz w:val="28"/>
          <w:szCs w:val="28"/>
        </w:rPr>
      </w:pPr>
      <w:r w:rsidRPr="005316F1">
        <w:rPr>
          <w:sz w:val="28"/>
          <w:szCs w:val="28"/>
        </w:rPr>
        <w:t xml:space="preserve">3. Расходы на топливо и ГСМ организация предлагает принять сумме 11837,5 тыс. руб., в том числе для сторонних потребителей 5670,8 </w:t>
      </w:r>
      <w:proofErr w:type="spellStart"/>
      <w:r w:rsidRPr="005316F1">
        <w:rPr>
          <w:sz w:val="28"/>
          <w:szCs w:val="28"/>
        </w:rPr>
        <w:t>тыс.руб</w:t>
      </w:r>
      <w:proofErr w:type="spellEnd"/>
      <w:r w:rsidRPr="005316F1">
        <w:rPr>
          <w:sz w:val="28"/>
          <w:szCs w:val="28"/>
        </w:rPr>
        <w:t xml:space="preserve">. </w:t>
      </w:r>
    </w:p>
    <w:p w14:paraId="2023B4C9" w14:textId="77777777" w:rsidR="005316F1" w:rsidRPr="005316F1" w:rsidRDefault="005316F1" w:rsidP="005316F1">
      <w:pPr>
        <w:ind w:firstLine="720"/>
        <w:jc w:val="both"/>
        <w:rPr>
          <w:sz w:val="28"/>
          <w:szCs w:val="28"/>
        </w:rPr>
      </w:pPr>
      <w:r w:rsidRPr="005316F1">
        <w:rPr>
          <w:sz w:val="28"/>
          <w:szCs w:val="28"/>
        </w:rPr>
        <w:t>В соответствии с пунктом 4.4 Методических рекомендаций, затраты на топливо и ГСМ рассчитываются в соответствии с приложениями № 2, № 3 к Методическим рекомендациям.</w:t>
      </w:r>
    </w:p>
    <w:p w14:paraId="14DB488E" w14:textId="77777777" w:rsidR="005316F1" w:rsidRPr="005316F1" w:rsidRDefault="005316F1" w:rsidP="005316F1">
      <w:pPr>
        <w:ind w:firstLine="720"/>
        <w:jc w:val="both"/>
        <w:rPr>
          <w:sz w:val="28"/>
          <w:szCs w:val="28"/>
        </w:rPr>
      </w:pPr>
      <w:r w:rsidRPr="005316F1">
        <w:rPr>
          <w:sz w:val="28"/>
          <w:szCs w:val="28"/>
        </w:rPr>
        <w:t>Организацией предоставлен расчет расходов на топливо и ГСМ, договор на поставку нефтепродуктов, счета-фактуры.</w:t>
      </w:r>
    </w:p>
    <w:p w14:paraId="3B7B38A4" w14:textId="77777777" w:rsidR="005316F1" w:rsidRPr="005316F1" w:rsidRDefault="005316F1" w:rsidP="005316F1">
      <w:pPr>
        <w:ind w:firstLine="720"/>
        <w:jc w:val="both"/>
        <w:rPr>
          <w:sz w:val="28"/>
          <w:szCs w:val="28"/>
        </w:rPr>
      </w:pPr>
      <w:r w:rsidRPr="005316F1">
        <w:rPr>
          <w:sz w:val="28"/>
          <w:szCs w:val="28"/>
        </w:rPr>
        <w:t xml:space="preserve">Исходя из объемов на период регулирования организации достаточно 3 ед. локомотивов (Залит Н.Н. - Производительность тепловозов рабочего парка для отрасли промышленности «Цветная металлургия» составляет 550 </w:t>
      </w:r>
      <w:proofErr w:type="spellStart"/>
      <w:r w:rsidRPr="005316F1">
        <w:rPr>
          <w:sz w:val="28"/>
          <w:szCs w:val="28"/>
        </w:rPr>
        <w:t>тыс.т</w:t>
      </w:r>
      <w:proofErr w:type="spellEnd"/>
      <w:r w:rsidRPr="005316F1">
        <w:rPr>
          <w:sz w:val="28"/>
          <w:szCs w:val="28"/>
        </w:rPr>
        <w:t>. в год).</w:t>
      </w:r>
    </w:p>
    <w:p w14:paraId="0138C93E" w14:textId="77777777" w:rsidR="005316F1" w:rsidRPr="005316F1" w:rsidRDefault="005316F1" w:rsidP="005316F1">
      <w:pPr>
        <w:ind w:firstLine="720"/>
        <w:jc w:val="both"/>
        <w:rPr>
          <w:sz w:val="28"/>
          <w:szCs w:val="28"/>
        </w:rPr>
      </w:pPr>
      <w:r w:rsidRPr="005316F1">
        <w:rPr>
          <w:sz w:val="28"/>
          <w:szCs w:val="28"/>
        </w:rPr>
        <w:t xml:space="preserve">Специалист предлагает принять затраты на топливо и ГСМ по факту отчетного периода с индексом Минэкономразвития России 107,2% на 2024, в пересчете на 3 тепловоза в размере 7001 </w:t>
      </w:r>
      <w:proofErr w:type="spellStart"/>
      <w:r w:rsidRPr="005316F1">
        <w:rPr>
          <w:sz w:val="28"/>
          <w:szCs w:val="28"/>
        </w:rPr>
        <w:t>тыс.руб</w:t>
      </w:r>
      <w:proofErr w:type="spellEnd"/>
      <w:r w:rsidRPr="005316F1">
        <w:rPr>
          <w:sz w:val="28"/>
          <w:szCs w:val="28"/>
        </w:rPr>
        <w:t xml:space="preserve">., в том числе на сторонних потребителей в сумме 3353,8 </w:t>
      </w:r>
      <w:proofErr w:type="spellStart"/>
      <w:r w:rsidRPr="005316F1">
        <w:rPr>
          <w:sz w:val="28"/>
          <w:szCs w:val="28"/>
        </w:rPr>
        <w:t>тыс.руб</w:t>
      </w:r>
      <w:proofErr w:type="spellEnd"/>
      <w:r w:rsidRPr="005316F1">
        <w:rPr>
          <w:sz w:val="28"/>
          <w:szCs w:val="28"/>
        </w:rPr>
        <w:t>.</w:t>
      </w:r>
    </w:p>
    <w:p w14:paraId="7A8D04F2" w14:textId="77777777" w:rsidR="005316F1" w:rsidRPr="005316F1" w:rsidRDefault="005316F1" w:rsidP="005316F1">
      <w:pPr>
        <w:ind w:firstLine="720"/>
        <w:jc w:val="both"/>
        <w:rPr>
          <w:sz w:val="28"/>
          <w:szCs w:val="28"/>
        </w:rPr>
      </w:pPr>
      <w:r w:rsidRPr="005316F1">
        <w:rPr>
          <w:sz w:val="28"/>
          <w:szCs w:val="28"/>
        </w:rPr>
        <w:t xml:space="preserve">Расчет необходимого количества тепловозов на заявленный объем перевозки: </w:t>
      </w:r>
    </w:p>
    <w:p w14:paraId="0F03A550" w14:textId="46C63F50" w:rsidR="005316F1" w:rsidRPr="005316F1" w:rsidRDefault="005316F1" w:rsidP="005316F1">
      <w:pPr>
        <w:jc w:val="both"/>
      </w:pPr>
      <w:r w:rsidRPr="005316F1">
        <w:rPr>
          <w:noProof/>
        </w:rPr>
        <w:lastRenderedPageBreak/>
        <w:drawing>
          <wp:inline distT="0" distB="0" distL="0" distR="0" wp14:anchorId="10B71127" wp14:editId="1B668342">
            <wp:extent cx="4895850" cy="2867025"/>
            <wp:effectExtent l="0" t="0" r="0" b="9525"/>
            <wp:docPr id="102099735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2867025"/>
                    </a:xfrm>
                    <a:prstGeom prst="rect">
                      <a:avLst/>
                    </a:prstGeom>
                    <a:noFill/>
                    <a:ln>
                      <a:noFill/>
                    </a:ln>
                  </pic:spPr>
                </pic:pic>
              </a:graphicData>
            </a:graphic>
          </wp:inline>
        </w:drawing>
      </w:r>
    </w:p>
    <w:p w14:paraId="19E9B493" w14:textId="77777777" w:rsidR="005316F1" w:rsidRPr="005316F1" w:rsidRDefault="005316F1" w:rsidP="005316F1">
      <w:pPr>
        <w:ind w:firstLine="720"/>
        <w:jc w:val="both"/>
        <w:rPr>
          <w:sz w:val="28"/>
          <w:szCs w:val="28"/>
        </w:rPr>
      </w:pPr>
    </w:p>
    <w:p w14:paraId="35C11BF5" w14:textId="77777777" w:rsidR="005316F1" w:rsidRPr="005316F1" w:rsidRDefault="005316F1" w:rsidP="005316F1">
      <w:pPr>
        <w:ind w:firstLine="720"/>
        <w:jc w:val="both"/>
        <w:rPr>
          <w:sz w:val="28"/>
          <w:szCs w:val="28"/>
        </w:rPr>
      </w:pPr>
      <w:r w:rsidRPr="005316F1">
        <w:rPr>
          <w:sz w:val="28"/>
          <w:szCs w:val="28"/>
        </w:rPr>
        <w:t>Расчет затрат на топливо и ГСМ представлен в таблице:</w:t>
      </w:r>
    </w:p>
    <w:p w14:paraId="4C5A5474" w14:textId="7C42C353" w:rsidR="005316F1" w:rsidRPr="005316F1" w:rsidRDefault="005316F1" w:rsidP="005316F1">
      <w:pPr>
        <w:jc w:val="both"/>
        <w:rPr>
          <w:sz w:val="28"/>
          <w:szCs w:val="28"/>
        </w:rPr>
      </w:pPr>
      <w:r w:rsidRPr="005316F1">
        <w:rPr>
          <w:noProof/>
        </w:rPr>
        <w:drawing>
          <wp:inline distT="0" distB="0" distL="0" distR="0" wp14:anchorId="5A19B545" wp14:editId="189DE40F">
            <wp:extent cx="6115050" cy="4276725"/>
            <wp:effectExtent l="0" t="0" r="0" b="9525"/>
            <wp:docPr id="208242247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4276725"/>
                    </a:xfrm>
                    <a:prstGeom prst="rect">
                      <a:avLst/>
                    </a:prstGeom>
                    <a:noFill/>
                    <a:ln>
                      <a:noFill/>
                    </a:ln>
                  </pic:spPr>
                </pic:pic>
              </a:graphicData>
            </a:graphic>
          </wp:inline>
        </w:drawing>
      </w:r>
    </w:p>
    <w:p w14:paraId="4066C6CC" w14:textId="77777777" w:rsidR="005316F1" w:rsidRPr="005316F1" w:rsidRDefault="005316F1" w:rsidP="005316F1">
      <w:pPr>
        <w:ind w:firstLine="720"/>
        <w:jc w:val="both"/>
        <w:rPr>
          <w:sz w:val="28"/>
          <w:szCs w:val="28"/>
        </w:rPr>
      </w:pPr>
    </w:p>
    <w:p w14:paraId="41E56616" w14:textId="77777777" w:rsidR="005316F1" w:rsidRPr="005316F1" w:rsidRDefault="005316F1" w:rsidP="005316F1">
      <w:pPr>
        <w:ind w:firstLine="720"/>
        <w:jc w:val="both"/>
        <w:rPr>
          <w:sz w:val="28"/>
          <w:szCs w:val="28"/>
        </w:rPr>
      </w:pPr>
      <w:r w:rsidRPr="005316F1">
        <w:rPr>
          <w:sz w:val="28"/>
          <w:szCs w:val="28"/>
        </w:rPr>
        <w:t xml:space="preserve">4. Амортизацию нематериальных активов организация предлагает принять в размере 51,8 </w:t>
      </w:r>
      <w:proofErr w:type="spellStart"/>
      <w:r w:rsidRPr="005316F1">
        <w:rPr>
          <w:sz w:val="28"/>
          <w:szCs w:val="28"/>
        </w:rPr>
        <w:t>тыс.руб</w:t>
      </w:r>
      <w:proofErr w:type="spellEnd"/>
      <w:r w:rsidRPr="005316F1">
        <w:rPr>
          <w:sz w:val="28"/>
          <w:szCs w:val="28"/>
        </w:rPr>
        <w:t xml:space="preserve">., в том числе для сторонних потребителей 26,3 </w:t>
      </w:r>
      <w:proofErr w:type="spellStart"/>
      <w:r w:rsidRPr="005316F1">
        <w:rPr>
          <w:sz w:val="28"/>
          <w:szCs w:val="28"/>
        </w:rPr>
        <w:t>тыс.руб</w:t>
      </w:r>
      <w:proofErr w:type="spellEnd"/>
      <w:r w:rsidRPr="005316F1">
        <w:rPr>
          <w:sz w:val="28"/>
          <w:szCs w:val="28"/>
        </w:rPr>
        <w:t>. В обоснование расходов предоставлено приложение 11 к Методике, оборотно-сальдовые ведомости учета расходов за отчетный период, согласно которым установлены затраты по амортизации ПО Базовый редактор создания системы ЖД путей предприятия (введен в эксплуатацию 23.09.2020) СПИ 5 лет,</w:t>
      </w:r>
      <w:r w:rsidRPr="005316F1">
        <w:t xml:space="preserve"> </w:t>
      </w:r>
      <w:r w:rsidRPr="005316F1">
        <w:rPr>
          <w:sz w:val="28"/>
          <w:szCs w:val="28"/>
        </w:rPr>
        <w:t xml:space="preserve">лицензии </w:t>
      </w:r>
      <w:proofErr w:type="spellStart"/>
      <w:r w:rsidRPr="005316F1">
        <w:rPr>
          <w:sz w:val="28"/>
          <w:szCs w:val="28"/>
        </w:rPr>
        <w:t>VideoNet</w:t>
      </w:r>
      <w:proofErr w:type="spellEnd"/>
      <w:r w:rsidRPr="005316F1">
        <w:rPr>
          <w:sz w:val="28"/>
          <w:szCs w:val="28"/>
        </w:rPr>
        <w:t xml:space="preserve"> для комплекса </w:t>
      </w:r>
      <w:proofErr w:type="spellStart"/>
      <w:r w:rsidRPr="005316F1">
        <w:rPr>
          <w:sz w:val="28"/>
          <w:szCs w:val="28"/>
        </w:rPr>
        <w:t>видеофиксаций</w:t>
      </w:r>
      <w:proofErr w:type="spellEnd"/>
      <w:r w:rsidRPr="005316F1">
        <w:rPr>
          <w:sz w:val="28"/>
          <w:szCs w:val="28"/>
        </w:rPr>
        <w:t xml:space="preserve"> прав (ввод в эксплуатацию 25.08.2023),  СПИ 5 лет.</w:t>
      </w:r>
    </w:p>
    <w:p w14:paraId="188A3C00" w14:textId="77777777" w:rsidR="005316F1" w:rsidRPr="005316F1" w:rsidRDefault="005316F1" w:rsidP="005316F1">
      <w:pPr>
        <w:ind w:firstLine="720"/>
        <w:jc w:val="both"/>
        <w:rPr>
          <w:sz w:val="28"/>
          <w:szCs w:val="28"/>
        </w:rPr>
      </w:pPr>
      <w:r w:rsidRPr="005316F1">
        <w:rPr>
          <w:sz w:val="28"/>
          <w:szCs w:val="28"/>
        </w:rPr>
        <w:lastRenderedPageBreak/>
        <w:t xml:space="preserve">Специалист предлагает принять затраты по предложению организации равному факту отчетного периода в размере 51,8 тыс. руб., в том числе для сторонних потребителей 26,3 </w:t>
      </w:r>
      <w:proofErr w:type="spellStart"/>
      <w:r w:rsidRPr="005316F1">
        <w:rPr>
          <w:sz w:val="28"/>
          <w:szCs w:val="28"/>
        </w:rPr>
        <w:t>тыс.руб</w:t>
      </w:r>
      <w:proofErr w:type="spellEnd"/>
      <w:r w:rsidRPr="005316F1">
        <w:rPr>
          <w:sz w:val="28"/>
          <w:szCs w:val="28"/>
        </w:rPr>
        <w:t>.</w:t>
      </w:r>
    </w:p>
    <w:p w14:paraId="0A2C95F5" w14:textId="77777777" w:rsidR="005316F1" w:rsidRPr="005316F1" w:rsidRDefault="005316F1" w:rsidP="005316F1">
      <w:pPr>
        <w:ind w:firstLine="720"/>
        <w:jc w:val="both"/>
        <w:rPr>
          <w:sz w:val="28"/>
          <w:szCs w:val="28"/>
        </w:rPr>
      </w:pPr>
      <w:r w:rsidRPr="005316F1">
        <w:rPr>
          <w:sz w:val="28"/>
          <w:szCs w:val="28"/>
        </w:rPr>
        <w:t xml:space="preserve">5. </w:t>
      </w:r>
      <w:bookmarkStart w:id="5" w:name="_Hlk522885138"/>
      <w:r w:rsidRPr="005316F1">
        <w:rPr>
          <w:sz w:val="28"/>
          <w:szCs w:val="28"/>
        </w:rPr>
        <w:t xml:space="preserve">Материальные расходы организация предлагает принять в размере 4587 тысяч рублей., в том числе для сторонних потребителей 2321,5 </w:t>
      </w:r>
      <w:proofErr w:type="spellStart"/>
      <w:r w:rsidRPr="005316F1">
        <w:rPr>
          <w:sz w:val="28"/>
          <w:szCs w:val="28"/>
        </w:rPr>
        <w:t>тыс.руб</w:t>
      </w:r>
      <w:proofErr w:type="spellEnd"/>
      <w:r w:rsidRPr="005316F1">
        <w:rPr>
          <w:sz w:val="28"/>
          <w:szCs w:val="28"/>
        </w:rPr>
        <w:t xml:space="preserve">. </w:t>
      </w:r>
    </w:p>
    <w:p w14:paraId="6B819631" w14:textId="77777777" w:rsidR="005316F1" w:rsidRPr="005316F1" w:rsidRDefault="005316F1" w:rsidP="005316F1">
      <w:pPr>
        <w:ind w:firstLine="720"/>
        <w:jc w:val="both"/>
        <w:rPr>
          <w:sz w:val="28"/>
          <w:szCs w:val="28"/>
        </w:rPr>
      </w:pPr>
      <w:r w:rsidRPr="005316F1">
        <w:rPr>
          <w:sz w:val="28"/>
          <w:szCs w:val="28"/>
        </w:rPr>
        <w:t>В соответствии с пунктом 4.7 Методических рекомендаций материальные расходы включают в себя расходы на приобретение сырья и (или) материалов, используемых в процессе перевозки (выполнения работ, оказания услуг):</w:t>
      </w:r>
    </w:p>
    <w:p w14:paraId="656BCCDC" w14:textId="77777777" w:rsidR="005316F1" w:rsidRPr="005316F1" w:rsidRDefault="005316F1" w:rsidP="005316F1">
      <w:pPr>
        <w:ind w:firstLine="720"/>
        <w:jc w:val="both"/>
        <w:rPr>
          <w:sz w:val="28"/>
          <w:szCs w:val="28"/>
        </w:rPr>
      </w:pPr>
      <w:r w:rsidRPr="005316F1">
        <w:rPr>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739F05E3" w14:textId="77777777" w:rsidR="005316F1" w:rsidRPr="005316F1" w:rsidRDefault="005316F1" w:rsidP="005316F1">
      <w:pPr>
        <w:ind w:firstLine="720"/>
        <w:jc w:val="both"/>
        <w:rPr>
          <w:sz w:val="28"/>
          <w:szCs w:val="28"/>
        </w:rPr>
      </w:pPr>
      <w:r w:rsidRPr="005316F1">
        <w:rPr>
          <w:sz w:val="28"/>
          <w:szCs w:val="28"/>
        </w:rPr>
        <w:t>на обеспечение охраны труда и техники безопасности;</w:t>
      </w:r>
    </w:p>
    <w:p w14:paraId="36B1B9DF" w14:textId="77777777" w:rsidR="005316F1" w:rsidRPr="005316F1" w:rsidRDefault="005316F1" w:rsidP="005316F1">
      <w:pPr>
        <w:ind w:firstLine="720"/>
        <w:jc w:val="both"/>
        <w:rPr>
          <w:sz w:val="28"/>
          <w:szCs w:val="28"/>
        </w:rPr>
      </w:pPr>
      <w:r w:rsidRPr="005316F1">
        <w:rPr>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5B3462C6" w14:textId="77777777" w:rsidR="005316F1" w:rsidRPr="005316F1" w:rsidRDefault="005316F1" w:rsidP="005316F1">
      <w:pPr>
        <w:ind w:firstLine="720"/>
        <w:jc w:val="both"/>
        <w:rPr>
          <w:sz w:val="28"/>
          <w:szCs w:val="28"/>
        </w:rPr>
      </w:pPr>
      <w:r w:rsidRPr="005316F1">
        <w:rPr>
          <w:sz w:val="28"/>
          <w:szCs w:val="28"/>
        </w:rPr>
        <w:t>на приобретение комплектующих изделий и пр.</w:t>
      </w:r>
    </w:p>
    <w:p w14:paraId="03BE19B4" w14:textId="77777777" w:rsidR="005316F1" w:rsidRPr="005316F1" w:rsidRDefault="005316F1" w:rsidP="005316F1">
      <w:pPr>
        <w:ind w:firstLine="720"/>
        <w:jc w:val="both"/>
        <w:rPr>
          <w:sz w:val="28"/>
          <w:szCs w:val="28"/>
        </w:rPr>
      </w:pPr>
      <w:r w:rsidRPr="005316F1">
        <w:rPr>
          <w:sz w:val="28"/>
          <w:szCs w:val="28"/>
        </w:rPr>
        <w:t xml:space="preserve">В соответствии с пунктом 4.7 Методических рекомендаций затраты представлены в соответствии с приложением № 5 к Методическим рекомендациям. </w:t>
      </w:r>
    </w:p>
    <w:p w14:paraId="2EECC4B7" w14:textId="77777777" w:rsidR="005316F1" w:rsidRPr="005316F1" w:rsidRDefault="005316F1" w:rsidP="005316F1">
      <w:pPr>
        <w:ind w:firstLine="720"/>
        <w:jc w:val="both"/>
        <w:rPr>
          <w:sz w:val="28"/>
          <w:szCs w:val="28"/>
        </w:rPr>
      </w:pPr>
      <w:r w:rsidRPr="005316F1">
        <w:rPr>
          <w:sz w:val="28"/>
          <w:szCs w:val="28"/>
        </w:rPr>
        <w:t xml:space="preserve">Фактические затраты 2023 года по информации организации составили 3269,5 </w:t>
      </w:r>
      <w:proofErr w:type="spellStart"/>
      <w:r w:rsidRPr="005316F1">
        <w:rPr>
          <w:sz w:val="28"/>
          <w:szCs w:val="28"/>
        </w:rPr>
        <w:t>тыс.руб</w:t>
      </w:r>
      <w:proofErr w:type="spellEnd"/>
      <w:r w:rsidRPr="005316F1">
        <w:rPr>
          <w:sz w:val="28"/>
          <w:szCs w:val="28"/>
        </w:rPr>
        <w:t xml:space="preserve">. </w:t>
      </w:r>
      <w:bookmarkEnd w:id="5"/>
      <w:r w:rsidRPr="005316F1">
        <w:rPr>
          <w:sz w:val="28"/>
          <w:szCs w:val="28"/>
        </w:rPr>
        <w:t xml:space="preserve">Затраты специалист предлагает принять затраты по факту отчетного периода с индексом Минэкономразвития России 107,2 на 2024 в размере 3504,9 </w:t>
      </w:r>
      <w:proofErr w:type="spellStart"/>
      <w:r w:rsidRPr="005316F1">
        <w:rPr>
          <w:sz w:val="28"/>
          <w:szCs w:val="28"/>
        </w:rPr>
        <w:t>тыс.руб</w:t>
      </w:r>
      <w:proofErr w:type="spellEnd"/>
      <w:r w:rsidRPr="005316F1">
        <w:rPr>
          <w:sz w:val="28"/>
          <w:szCs w:val="28"/>
        </w:rPr>
        <w:t xml:space="preserve">., в том числе в доле на сторонних потребителей в сумме 1773,8 </w:t>
      </w:r>
      <w:proofErr w:type="spellStart"/>
      <w:r w:rsidRPr="005316F1">
        <w:rPr>
          <w:sz w:val="28"/>
          <w:szCs w:val="28"/>
        </w:rPr>
        <w:t>тыс.руб</w:t>
      </w:r>
      <w:proofErr w:type="spellEnd"/>
      <w:r w:rsidRPr="005316F1">
        <w:rPr>
          <w:sz w:val="28"/>
          <w:szCs w:val="28"/>
        </w:rPr>
        <w:t xml:space="preserve">. </w:t>
      </w:r>
    </w:p>
    <w:p w14:paraId="4C436E68" w14:textId="77777777" w:rsidR="005316F1" w:rsidRPr="005316F1" w:rsidRDefault="005316F1" w:rsidP="005316F1">
      <w:pPr>
        <w:ind w:firstLine="720"/>
        <w:jc w:val="both"/>
        <w:rPr>
          <w:sz w:val="28"/>
          <w:szCs w:val="28"/>
        </w:rPr>
      </w:pPr>
      <w:r w:rsidRPr="005316F1">
        <w:rPr>
          <w:sz w:val="28"/>
          <w:szCs w:val="28"/>
        </w:rPr>
        <w:t xml:space="preserve">6. Расходы на ремонты, техническое обслуживание основных средств организация предлагает принять в сумме – 64812,1 тыс. руб., в том числе для сторонних потребителей 34834,4 </w:t>
      </w:r>
      <w:proofErr w:type="spellStart"/>
      <w:r w:rsidRPr="005316F1">
        <w:rPr>
          <w:sz w:val="28"/>
          <w:szCs w:val="28"/>
        </w:rPr>
        <w:t>тыс.руб</w:t>
      </w:r>
      <w:proofErr w:type="spellEnd"/>
      <w:r w:rsidRPr="005316F1">
        <w:rPr>
          <w:sz w:val="28"/>
          <w:szCs w:val="28"/>
        </w:rPr>
        <w:t xml:space="preserve">. </w:t>
      </w:r>
    </w:p>
    <w:p w14:paraId="51EF6206" w14:textId="77777777" w:rsidR="005316F1" w:rsidRPr="005316F1" w:rsidRDefault="005316F1" w:rsidP="005316F1">
      <w:pPr>
        <w:ind w:firstLine="720"/>
        <w:jc w:val="both"/>
        <w:rPr>
          <w:sz w:val="28"/>
          <w:szCs w:val="28"/>
        </w:rPr>
      </w:pPr>
      <w:r w:rsidRPr="005316F1">
        <w:rPr>
          <w:sz w:val="28"/>
          <w:szCs w:val="28"/>
        </w:rPr>
        <w:t xml:space="preserve">В соответствии с пунктом 4.8 Методических рекомендаций, расходы на ремонт и техническое обслуживание </w:t>
      </w:r>
      <w:bookmarkStart w:id="6" w:name="_Hlk531959776"/>
      <w:r w:rsidRPr="005316F1">
        <w:rPr>
          <w:sz w:val="28"/>
          <w:szCs w:val="28"/>
        </w:rPr>
        <w:t>включают расходы на:</w:t>
      </w:r>
    </w:p>
    <w:p w14:paraId="67905CA4" w14:textId="77777777" w:rsidR="005316F1" w:rsidRPr="005316F1" w:rsidRDefault="005316F1" w:rsidP="005316F1">
      <w:pPr>
        <w:ind w:firstLine="720"/>
        <w:jc w:val="both"/>
        <w:rPr>
          <w:sz w:val="28"/>
          <w:szCs w:val="28"/>
        </w:rPr>
      </w:pPr>
      <w:r w:rsidRPr="005316F1">
        <w:rPr>
          <w:sz w:val="28"/>
          <w:szCs w:val="28"/>
        </w:rPr>
        <w:t xml:space="preserve">текущее содержание путей, капитальный, средний, </w:t>
      </w:r>
      <w:proofErr w:type="spellStart"/>
      <w:r w:rsidRPr="005316F1">
        <w:rPr>
          <w:sz w:val="28"/>
          <w:szCs w:val="28"/>
        </w:rPr>
        <w:t>подъёмочный</w:t>
      </w:r>
      <w:proofErr w:type="spellEnd"/>
      <w:r w:rsidRPr="005316F1">
        <w:rPr>
          <w:sz w:val="28"/>
          <w:szCs w:val="28"/>
        </w:rPr>
        <w:t xml:space="preserve">                    ремонты пути и другие ремонтные работы;</w:t>
      </w:r>
    </w:p>
    <w:p w14:paraId="283EDEF7" w14:textId="77777777" w:rsidR="005316F1" w:rsidRPr="005316F1" w:rsidRDefault="005316F1" w:rsidP="005316F1">
      <w:pPr>
        <w:ind w:firstLine="720"/>
        <w:jc w:val="both"/>
        <w:rPr>
          <w:sz w:val="28"/>
          <w:szCs w:val="28"/>
        </w:rPr>
      </w:pPr>
      <w:r w:rsidRPr="005316F1">
        <w:rPr>
          <w:sz w:val="28"/>
          <w:szCs w:val="28"/>
        </w:rPr>
        <w:t>содержание, ремонт и смену стрелочных переводов;</w:t>
      </w:r>
    </w:p>
    <w:p w14:paraId="0EFC65FA" w14:textId="77777777" w:rsidR="005316F1" w:rsidRPr="005316F1" w:rsidRDefault="005316F1" w:rsidP="005316F1">
      <w:pPr>
        <w:ind w:firstLine="720"/>
        <w:jc w:val="both"/>
        <w:rPr>
          <w:sz w:val="28"/>
          <w:szCs w:val="28"/>
        </w:rPr>
      </w:pPr>
      <w:r w:rsidRPr="005316F1">
        <w:rPr>
          <w:sz w:val="28"/>
          <w:szCs w:val="28"/>
        </w:rPr>
        <w:t>ремонт и эксплуатацию подвижного состава;</w:t>
      </w:r>
    </w:p>
    <w:p w14:paraId="03E0DCCC" w14:textId="77777777" w:rsidR="005316F1" w:rsidRPr="005316F1" w:rsidRDefault="005316F1" w:rsidP="005316F1">
      <w:pPr>
        <w:ind w:firstLine="720"/>
        <w:jc w:val="both"/>
        <w:rPr>
          <w:sz w:val="28"/>
          <w:szCs w:val="28"/>
        </w:rPr>
      </w:pPr>
      <w:r w:rsidRPr="005316F1">
        <w:rPr>
          <w:sz w:val="28"/>
          <w:szCs w:val="28"/>
        </w:rPr>
        <w:t>ремонт и эксплуатацию автотранспорта;</w:t>
      </w:r>
    </w:p>
    <w:p w14:paraId="648341B1" w14:textId="77777777" w:rsidR="005316F1" w:rsidRPr="005316F1" w:rsidRDefault="005316F1" w:rsidP="005316F1">
      <w:pPr>
        <w:ind w:firstLine="720"/>
        <w:jc w:val="both"/>
        <w:rPr>
          <w:sz w:val="28"/>
          <w:szCs w:val="28"/>
        </w:rPr>
      </w:pPr>
      <w:r w:rsidRPr="005316F1">
        <w:rPr>
          <w:sz w:val="28"/>
          <w:szCs w:val="28"/>
        </w:rPr>
        <w:t>ремонт и эксплуатацию устройств сигнализации и связи;</w:t>
      </w:r>
    </w:p>
    <w:p w14:paraId="1A7C1D5D" w14:textId="77777777" w:rsidR="005316F1" w:rsidRPr="005316F1" w:rsidRDefault="005316F1" w:rsidP="005316F1">
      <w:pPr>
        <w:ind w:firstLine="720"/>
        <w:jc w:val="both"/>
        <w:rPr>
          <w:sz w:val="28"/>
          <w:szCs w:val="28"/>
        </w:rPr>
      </w:pPr>
      <w:r w:rsidRPr="005316F1">
        <w:rPr>
          <w:sz w:val="28"/>
          <w:szCs w:val="28"/>
        </w:rPr>
        <w:t>ремонт и содержание зданий и сооружений;</w:t>
      </w:r>
    </w:p>
    <w:p w14:paraId="267F2824" w14:textId="77777777" w:rsidR="005316F1" w:rsidRPr="005316F1" w:rsidRDefault="005316F1" w:rsidP="005316F1">
      <w:pPr>
        <w:ind w:firstLine="720"/>
        <w:jc w:val="both"/>
        <w:rPr>
          <w:sz w:val="28"/>
          <w:szCs w:val="28"/>
        </w:rPr>
      </w:pPr>
      <w:r w:rsidRPr="005316F1">
        <w:rPr>
          <w:sz w:val="28"/>
          <w:szCs w:val="28"/>
        </w:rPr>
        <w:t>ремонт подвижного состава;</w:t>
      </w:r>
    </w:p>
    <w:p w14:paraId="7733BF1F" w14:textId="77777777" w:rsidR="005316F1" w:rsidRPr="005316F1" w:rsidRDefault="005316F1" w:rsidP="005316F1">
      <w:pPr>
        <w:ind w:firstLine="720"/>
        <w:jc w:val="both"/>
        <w:rPr>
          <w:sz w:val="28"/>
          <w:szCs w:val="28"/>
        </w:rPr>
      </w:pPr>
      <w:r w:rsidRPr="005316F1">
        <w:rPr>
          <w:sz w:val="28"/>
          <w:szCs w:val="28"/>
        </w:rPr>
        <w:t>прочие затраты.</w:t>
      </w:r>
    </w:p>
    <w:p w14:paraId="1738047F" w14:textId="77777777" w:rsidR="005316F1" w:rsidRPr="005316F1" w:rsidRDefault="005316F1" w:rsidP="005316F1">
      <w:pPr>
        <w:ind w:firstLine="720"/>
        <w:jc w:val="both"/>
        <w:rPr>
          <w:sz w:val="28"/>
          <w:szCs w:val="28"/>
        </w:rPr>
      </w:pPr>
      <w:r w:rsidRPr="005316F1">
        <w:rPr>
          <w:sz w:val="28"/>
          <w:szCs w:val="28"/>
        </w:rPr>
        <w:t>Исходной базой для определения расходов на ремонты и техническое обслуживание являются:</w:t>
      </w:r>
    </w:p>
    <w:p w14:paraId="5B1135E8" w14:textId="77777777" w:rsidR="005316F1" w:rsidRPr="005316F1" w:rsidRDefault="005316F1" w:rsidP="005316F1">
      <w:pPr>
        <w:ind w:firstLine="720"/>
        <w:jc w:val="both"/>
        <w:rPr>
          <w:sz w:val="28"/>
          <w:szCs w:val="28"/>
        </w:rPr>
      </w:pPr>
      <w:r w:rsidRPr="005316F1">
        <w:rPr>
          <w:sz w:val="28"/>
          <w:szCs w:val="28"/>
        </w:rPr>
        <w:t xml:space="preserve">планы проведения ремонтных работ производственно-технических объектов на основании 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  </w:t>
      </w:r>
    </w:p>
    <w:p w14:paraId="3E4DE0D8" w14:textId="77777777" w:rsidR="005316F1" w:rsidRPr="005316F1" w:rsidRDefault="005316F1" w:rsidP="005316F1">
      <w:pPr>
        <w:ind w:firstLine="720"/>
        <w:jc w:val="both"/>
        <w:rPr>
          <w:sz w:val="28"/>
          <w:szCs w:val="28"/>
        </w:rPr>
      </w:pPr>
      <w:r w:rsidRPr="005316F1">
        <w:rPr>
          <w:sz w:val="28"/>
          <w:szCs w:val="28"/>
        </w:rPr>
        <w:t xml:space="preserve">стоимость материалов, запчастей на единицу ремонта и т.д. </w:t>
      </w:r>
    </w:p>
    <w:bookmarkEnd w:id="6"/>
    <w:p w14:paraId="4CB796F5" w14:textId="77777777" w:rsidR="005316F1" w:rsidRPr="005316F1" w:rsidRDefault="005316F1" w:rsidP="005316F1">
      <w:pPr>
        <w:ind w:firstLine="720"/>
        <w:jc w:val="both"/>
        <w:rPr>
          <w:sz w:val="28"/>
          <w:szCs w:val="28"/>
        </w:rPr>
      </w:pPr>
      <w:r w:rsidRPr="005316F1">
        <w:rPr>
          <w:sz w:val="28"/>
          <w:szCs w:val="28"/>
        </w:rPr>
        <w:lastRenderedPageBreak/>
        <w:t>При определении затрат учитываются:</w:t>
      </w:r>
    </w:p>
    <w:p w14:paraId="3A2722B3" w14:textId="77777777" w:rsidR="005316F1" w:rsidRPr="005316F1" w:rsidRDefault="005316F1" w:rsidP="005316F1">
      <w:pPr>
        <w:ind w:firstLine="720"/>
        <w:jc w:val="both"/>
        <w:rPr>
          <w:sz w:val="28"/>
          <w:szCs w:val="28"/>
        </w:rPr>
      </w:pPr>
      <w:r w:rsidRPr="005316F1">
        <w:rPr>
          <w:sz w:val="28"/>
          <w:szCs w:val="28"/>
        </w:rPr>
        <w:t>срок службы основных фондов;</w:t>
      </w:r>
    </w:p>
    <w:p w14:paraId="0A6B03DF" w14:textId="77777777" w:rsidR="005316F1" w:rsidRPr="005316F1" w:rsidRDefault="005316F1" w:rsidP="005316F1">
      <w:pPr>
        <w:ind w:firstLine="720"/>
        <w:jc w:val="both"/>
        <w:rPr>
          <w:sz w:val="28"/>
          <w:szCs w:val="28"/>
        </w:rPr>
      </w:pPr>
      <w:r w:rsidRPr="005316F1">
        <w:rPr>
          <w:sz w:val="28"/>
          <w:szCs w:val="28"/>
        </w:rPr>
        <w:t>продолжительность межремонтных сроков;</w:t>
      </w:r>
    </w:p>
    <w:p w14:paraId="4680497E" w14:textId="77777777" w:rsidR="005316F1" w:rsidRPr="005316F1" w:rsidRDefault="005316F1" w:rsidP="005316F1">
      <w:pPr>
        <w:ind w:firstLine="720"/>
        <w:jc w:val="both"/>
        <w:rPr>
          <w:sz w:val="28"/>
          <w:szCs w:val="28"/>
        </w:rPr>
      </w:pPr>
      <w:r w:rsidRPr="005316F1">
        <w:rPr>
          <w:sz w:val="28"/>
          <w:szCs w:val="28"/>
        </w:rPr>
        <w:t>регламент проведения ремонтных работ по каждому виду основных фондов, а также их элементов и конструкций;</w:t>
      </w:r>
    </w:p>
    <w:p w14:paraId="42904B8D" w14:textId="77777777" w:rsidR="005316F1" w:rsidRPr="005316F1" w:rsidRDefault="005316F1" w:rsidP="005316F1">
      <w:pPr>
        <w:ind w:firstLine="720"/>
        <w:jc w:val="both"/>
        <w:rPr>
          <w:sz w:val="28"/>
          <w:szCs w:val="28"/>
        </w:rPr>
      </w:pPr>
      <w:r w:rsidRPr="005316F1">
        <w:rPr>
          <w:sz w:val="28"/>
          <w:szCs w:val="28"/>
        </w:rPr>
        <w:t>сметы затрат на проведение ремонтных работ.</w:t>
      </w:r>
    </w:p>
    <w:p w14:paraId="34AF45D4" w14:textId="77777777" w:rsidR="005316F1" w:rsidRPr="005316F1" w:rsidRDefault="005316F1" w:rsidP="005316F1">
      <w:pPr>
        <w:ind w:firstLine="720"/>
        <w:jc w:val="both"/>
        <w:rPr>
          <w:sz w:val="28"/>
          <w:szCs w:val="28"/>
        </w:rPr>
      </w:pPr>
      <w:r w:rsidRPr="005316F1">
        <w:rPr>
          <w:sz w:val="28"/>
          <w:szCs w:val="28"/>
        </w:rPr>
        <w:t>По расчету специалиста затраты по ремонтам на период регулирования составили 11203,1 тысяч рублей., в том числе 6021,3 в доле на сторонних потребителей, предлагаемой организацией на период регулирования.</w:t>
      </w:r>
    </w:p>
    <w:p w14:paraId="4316952E" w14:textId="77777777" w:rsidR="005316F1" w:rsidRPr="005316F1" w:rsidRDefault="005316F1" w:rsidP="005316F1">
      <w:pPr>
        <w:ind w:firstLine="720"/>
        <w:jc w:val="both"/>
        <w:rPr>
          <w:sz w:val="28"/>
          <w:szCs w:val="28"/>
        </w:rPr>
      </w:pPr>
      <w:r w:rsidRPr="005316F1">
        <w:rPr>
          <w:sz w:val="28"/>
          <w:szCs w:val="28"/>
        </w:rPr>
        <w:t>Организацией на период регулирования заявлены:</w:t>
      </w:r>
    </w:p>
    <w:p w14:paraId="5465E445" w14:textId="77777777" w:rsidR="005316F1" w:rsidRPr="005316F1" w:rsidRDefault="005316F1" w:rsidP="005316F1">
      <w:pPr>
        <w:ind w:firstLine="720"/>
        <w:jc w:val="both"/>
        <w:rPr>
          <w:sz w:val="28"/>
          <w:szCs w:val="28"/>
        </w:rPr>
      </w:pPr>
      <w:r w:rsidRPr="005316F1">
        <w:rPr>
          <w:sz w:val="28"/>
          <w:szCs w:val="28"/>
          <w:u w:val="single"/>
        </w:rPr>
        <w:t>По ремонтам локомотивов</w:t>
      </w:r>
      <w:r w:rsidRPr="005316F1">
        <w:rPr>
          <w:sz w:val="28"/>
          <w:szCs w:val="28"/>
        </w:rPr>
        <w:t>:</w:t>
      </w:r>
    </w:p>
    <w:p w14:paraId="63F30DBF" w14:textId="77777777" w:rsidR="005316F1" w:rsidRPr="005316F1" w:rsidRDefault="005316F1" w:rsidP="005316F1">
      <w:pPr>
        <w:ind w:firstLine="720"/>
        <w:jc w:val="both"/>
        <w:rPr>
          <w:sz w:val="28"/>
          <w:szCs w:val="28"/>
        </w:rPr>
      </w:pPr>
      <w:r w:rsidRPr="005316F1">
        <w:rPr>
          <w:sz w:val="28"/>
          <w:szCs w:val="28"/>
        </w:rPr>
        <w:t xml:space="preserve">Подрядом КР тепловоза ТГМ4 сумму 13356,3 </w:t>
      </w:r>
      <w:proofErr w:type="spellStart"/>
      <w:r w:rsidRPr="005316F1">
        <w:rPr>
          <w:sz w:val="28"/>
          <w:szCs w:val="28"/>
        </w:rPr>
        <w:t>тыс.руб</w:t>
      </w:r>
      <w:proofErr w:type="spellEnd"/>
      <w:r w:rsidRPr="005316F1">
        <w:rPr>
          <w:sz w:val="28"/>
          <w:szCs w:val="28"/>
        </w:rPr>
        <w:t xml:space="preserve">. </w:t>
      </w:r>
    </w:p>
    <w:p w14:paraId="7E633AB0" w14:textId="77777777" w:rsidR="005316F1" w:rsidRPr="005316F1" w:rsidRDefault="005316F1" w:rsidP="005316F1">
      <w:pPr>
        <w:ind w:firstLine="720"/>
        <w:jc w:val="both"/>
        <w:rPr>
          <w:sz w:val="28"/>
          <w:szCs w:val="28"/>
        </w:rPr>
      </w:pPr>
      <w:r w:rsidRPr="005316F1">
        <w:rPr>
          <w:sz w:val="28"/>
          <w:szCs w:val="28"/>
        </w:rPr>
        <w:t xml:space="preserve">По факту 2023 года затраты на КР тепловоза на сумму 2863,5 </w:t>
      </w:r>
      <w:proofErr w:type="spellStart"/>
      <w:r w:rsidRPr="005316F1">
        <w:rPr>
          <w:sz w:val="28"/>
          <w:szCs w:val="28"/>
        </w:rPr>
        <w:t>тыс.руб</w:t>
      </w:r>
      <w:proofErr w:type="spellEnd"/>
      <w:r w:rsidRPr="005316F1">
        <w:rPr>
          <w:sz w:val="28"/>
          <w:szCs w:val="28"/>
        </w:rPr>
        <w:t>., включенные РЭК Кузбасса в тариф, не освоены.</w:t>
      </w:r>
    </w:p>
    <w:p w14:paraId="3FCF7E21" w14:textId="77777777" w:rsidR="005316F1" w:rsidRPr="005316F1" w:rsidRDefault="005316F1" w:rsidP="005316F1">
      <w:pPr>
        <w:ind w:firstLine="720"/>
        <w:jc w:val="both"/>
        <w:rPr>
          <w:sz w:val="28"/>
          <w:szCs w:val="28"/>
        </w:rPr>
      </w:pPr>
      <w:r w:rsidRPr="005316F1">
        <w:rPr>
          <w:sz w:val="28"/>
          <w:szCs w:val="28"/>
        </w:rPr>
        <w:t>В соответствии с пунктами 5. и 6. ФСБУ 26/2020, и пунктом 24 ФСБУ 6/2020: капитальный ремонт тепловозов относится на увеличение основных средств. Соответственно вышеуказанные расходы будут учтены в амортизационных отчислениях в последующих периодах. Специалистом расходы в сумме 13356,3 тыс. руб. не принимаются.</w:t>
      </w:r>
    </w:p>
    <w:p w14:paraId="16268C23" w14:textId="77777777" w:rsidR="005316F1" w:rsidRPr="005316F1" w:rsidRDefault="005316F1" w:rsidP="005316F1">
      <w:pPr>
        <w:ind w:firstLine="720"/>
        <w:jc w:val="both"/>
        <w:rPr>
          <w:sz w:val="28"/>
          <w:szCs w:val="28"/>
          <w:u w:val="single"/>
        </w:rPr>
      </w:pPr>
      <w:r w:rsidRPr="005316F1">
        <w:rPr>
          <w:sz w:val="28"/>
          <w:szCs w:val="28"/>
          <w:u w:val="single"/>
        </w:rPr>
        <w:t>По ремонтам путей и стрелочных перевозов:</w:t>
      </w:r>
    </w:p>
    <w:p w14:paraId="5FDACD84" w14:textId="77777777" w:rsidR="005316F1" w:rsidRPr="005316F1" w:rsidRDefault="005316F1" w:rsidP="005316F1">
      <w:pPr>
        <w:ind w:firstLine="720"/>
        <w:jc w:val="both"/>
        <w:rPr>
          <w:sz w:val="28"/>
          <w:szCs w:val="28"/>
        </w:rPr>
      </w:pPr>
      <w:bookmarkStart w:id="7" w:name="_Hlk136271268"/>
      <w:r w:rsidRPr="005316F1">
        <w:rPr>
          <w:sz w:val="28"/>
          <w:szCs w:val="28"/>
        </w:rPr>
        <w:t xml:space="preserve">Подрядом </w:t>
      </w:r>
      <w:bookmarkStart w:id="8" w:name="_Hlk136264563"/>
      <w:bookmarkEnd w:id="7"/>
      <w:r w:rsidRPr="005316F1">
        <w:rPr>
          <w:sz w:val="28"/>
          <w:szCs w:val="28"/>
        </w:rPr>
        <w:t xml:space="preserve">капитальный ремонт пути </w:t>
      </w:r>
      <w:bookmarkEnd w:id="8"/>
      <w:r w:rsidRPr="005316F1">
        <w:rPr>
          <w:sz w:val="28"/>
          <w:szCs w:val="28"/>
        </w:rPr>
        <w:t xml:space="preserve">на сумму 2645,1 </w:t>
      </w:r>
      <w:proofErr w:type="spellStart"/>
      <w:r w:rsidRPr="005316F1">
        <w:rPr>
          <w:sz w:val="28"/>
          <w:szCs w:val="28"/>
        </w:rPr>
        <w:t>тыс.руб</w:t>
      </w:r>
      <w:proofErr w:type="spellEnd"/>
      <w:r w:rsidRPr="005316F1">
        <w:rPr>
          <w:sz w:val="28"/>
          <w:szCs w:val="28"/>
        </w:rPr>
        <w:t xml:space="preserve">. </w:t>
      </w:r>
    </w:p>
    <w:p w14:paraId="680B20A2" w14:textId="77777777" w:rsidR="005316F1" w:rsidRPr="005316F1" w:rsidRDefault="005316F1" w:rsidP="005316F1">
      <w:pPr>
        <w:ind w:firstLine="720"/>
        <w:jc w:val="both"/>
        <w:rPr>
          <w:sz w:val="28"/>
          <w:szCs w:val="28"/>
        </w:rPr>
      </w:pPr>
      <w:r w:rsidRPr="005316F1">
        <w:rPr>
          <w:sz w:val="28"/>
          <w:szCs w:val="28"/>
        </w:rPr>
        <w:t xml:space="preserve">Хозспособом капитальный ремонт пути на сумму 27309,9 </w:t>
      </w:r>
      <w:proofErr w:type="spellStart"/>
      <w:r w:rsidRPr="005316F1">
        <w:rPr>
          <w:sz w:val="28"/>
          <w:szCs w:val="28"/>
        </w:rPr>
        <w:t>тыс.руб</w:t>
      </w:r>
      <w:proofErr w:type="spellEnd"/>
      <w:r w:rsidRPr="005316F1">
        <w:rPr>
          <w:sz w:val="28"/>
          <w:szCs w:val="28"/>
        </w:rPr>
        <w:t xml:space="preserve">. </w:t>
      </w:r>
    </w:p>
    <w:p w14:paraId="0DEFE555" w14:textId="77777777" w:rsidR="005316F1" w:rsidRPr="005316F1" w:rsidRDefault="005316F1" w:rsidP="005316F1">
      <w:pPr>
        <w:ind w:firstLine="720"/>
        <w:jc w:val="both"/>
        <w:rPr>
          <w:sz w:val="28"/>
          <w:szCs w:val="28"/>
        </w:rPr>
      </w:pPr>
      <w:r w:rsidRPr="005316F1">
        <w:rPr>
          <w:sz w:val="28"/>
          <w:szCs w:val="28"/>
        </w:rPr>
        <w:t>В соответствии с пунктами 5. и 6. ФСБУ 26/2020, и пунктом 24 ФСБУ 6/2020: капитальный ремонт пути относится на увеличение основных средств. Соответственно вышеуказанные расходы будут учтены в амортизационных отчислениях в последующих периодах. Специалистом расходы в сумме 2645,1 тыс. руб. не принимаются.</w:t>
      </w:r>
    </w:p>
    <w:p w14:paraId="473DB8BB" w14:textId="77777777" w:rsidR="005316F1" w:rsidRPr="005316F1" w:rsidRDefault="005316F1" w:rsidP="005316F1">
      <w:pPr>
        <w:ind w:firstLine="720"/>
        <w:jc w:val="both"/>
        <w:rPr>
          <w:sz w:val="28"/>
          <w:szCs w:val="28"/>
          <w:u w:val="single"/>
        </w:rPr>
      </w:pPr>
      <w:r w:rsidRPr="005316F1">
        <w:rPr>
          <w:sz w:val="28"/>
          <w:szCs w:val="28"/>
          <w:u w:val="single"/>
        </w:rPr>
        <w:t>По текущему содержанию путей и стрелочных перевозов:</w:t>
      </w:r>
    </w:p>
    <w:p w14:paraId="25E4C962" w14:textId="77777777" w:rsidR="005316F1" w:rsidRPr="005316F1" w:rsidRDefault="005316F1" w:rsidP="005316F1">
      <w:pPr>
        <w:ind w:firstLine="720"/>
        <w:jc w:val="both"/>
        <w:rPr>
          <w:sz w:val="28"/>
          <w:szCs w:val="28"/>
        </w:rPr>
      </w:pPr>
      <w:r w:rsidRPr="005316F1">
        <w:rPr>
          <w:sz w:val="28"/>
          <w:szCs w:val="28"/>
        </w:rPr>
        <w:t xml:space="preserve">Организацией заявлены затраты </w:t>
      </w:r>
      <w:r w:rsidRPr="005316F1">
        <w:rPr>
          <w:sz w:val="28"/>
          <w:szCs w:val="28"/>
          <w:u w:val="single"/>
        </w:rPr>
        <w:t>хозспособом</w:t>
      </w:r>
      <w:r w:rsidRPr="005316F1">
        <w:rPr>
          <w:sz w:val="28"/>
          <w:szCs w:val="28"/>
        </w:rPr>
        <w:t xml:space="preserve"> на сумму 7810,3 </w:t>
      </w:r>
      <w:proofErr w:type="spellStart"/>
      <w:r w:rsidRPr="005316F1">
        <w:rPr>
          <w:sz w:val="28"/>
          <w:szCs w:val="28"/>
        </w:rPr>
        <w:t>тыс.руб</w:t>
      </w:r>
      <w:proofErr w:type="spellEnd"/>
      <w:r w:rsidRPr="005316F1">
        <w:rPr>
          <w:sz w:val="28"/>
          <w:szCs w:val="28"/>
        </w:rPr>
        <w:t xml:space="preserve">. Затраты на ремонты хозспособом приняты в соответствии с представленными расчетами по предложению организации в сумме 7810,3 </w:t>
      </w:r>
      <w:proofErr w:type="spellStart"/>
      <w:r w:rsidRPr="005316F1">
        <w:rPr>
          <w:sz w:val="28"/>
          <w:szCs w:val="28"/>
        </w:rPr>
        <w:t>тыс.руб</w:t>
      </w:r>
      <w:proofErr w:type="spellEnd"/>
      <w:r w:rsidRPr="005316F1">
        <w:rPr>
          <w:sz w:val="28"/>
          <w:szCs w:val="28"/>
        </w:rPr>
        <w:t>.</w:t>
      </w:r>
    </w:p>
    <w:p w14:paraId="550E7A36" w14:textId="77777777" w:rsidR="005316F1" w:rsidRPr="005316F1" w:rsidRDefault="005316F1" w:rsidP="005316F1">
      <w:pPr>
        <w:ind w:firstLine="720"/>
        <w:jc w:val="both"/>
        <w:rPr>
          <w:sz w:val="28"/>
          <w:szCs w:val="28"/>
        </w:rPr>
      </w:pPr>
      <w:r w:rsidRPr="005316F1">
        <w:rPr>
          <w:sz w:val="28"/>
          <w:szCs w:val="28"/>
        </w:rPr>
        <w:t xml:space="preserve">Организацией заявлены затраты </w:t>
      </w:r>
      <w:r w:rsidRPr="005316F1">
        <w:rPr>
          <w:sz w:val="28"/>
          <w:szCs w:val="28"/>
          <w:u w:val="single"/>
        </w:rPr>
        <w:t>подрядом</w:t>
      </w:r>
      <w:r w:rsidRPr="005316F1">
        <w:rPr>
          <w:sz w:val="28"/>
          <w:szCs w:val="28"/>
        </w:rPr>
        <w:t xml:space="preserve"> на сумму 10297,7 </w:t>
      </w:r>
      <w:proofErr w:type="spellStart"/>
      <w:r w:rsidRPr="005316F1">
        <w:rPr>
          <w:sz w:val="28"/>
          <w:szCs w:val="28"/>
        </w:rPr>
        <w:t>тыс.руб</w:t>
      </w:r>
      <w:proofErr w:type="spellEnd"/>
      <w:r w:rsidRPr="005316F1">
        <w:rPr>
          <w:sz w:val="28"/>
          <w:szCs w:val="28"/>
        </w:rPr>
        <w:t>.</w:t>
      </w:r>
    </w:p>
    <w:p w14:paraId="277339A4" w14:textId="77777777" w:rsidR="005316F1" w:rsidRPr="005316F1" w:rsidRDefault="005316F1" w:rsidP="005316F1">
      <w:pPr>
        <w:ind w:firstLine="720"/>
        <w:jc w:val="both"/>
        <w:rPr>
          <w:sz w:val="28"/>
          <w:szCs w:val="28"/>
        </w:rPr>
      </w:pPr>
      <w:r w:rsidRPr="005316F1">
        <w:rPr>
          <w:sz w:val="28"/>
          <w:szCs w:val="28"/>
        </w:rPr>
        <w:t xml:space="preserve">По ремонту подрядом представлен договор (том 3 стр.32), сметы, дефектные ведомости не представлены. Затраты на ремонты подрядом в сумме 10297,7 </w:t>
      </w:r>
      <w:proofErr w:type="spellStart"/>
      <w:r w:rsidRPr="005316F1">
        <w:rPr>
          <w:sz w:val="28"/>
          <w:szCs w:val="28"/>
        </w:rPr>
        <w:t>тыс.руб</w:t>
      </w:r>
      <w:proofErr w:type="spellEnd"/>
      <w:r w:rsidRPr="005316F1">
        <w:rPr>
          <w:sz w:val="28"/>
          <w:szCs w:val="28"/>
        </w:rPr>
        <w:t>. не обоснованы, не принимаются на основании п. 2.9 Методических рекомендаций.</w:t>
      </w:r>
    </w:p>
    <w:p w14:paraId="0A77221F" w14:textId="77777777" w:rsidR="005316F1" w:rsidRPr="005316F1" w:rsidRDefault="005316F1" w:rsidP="005316F1">
      <w:pPr>
        <w:ind w:firstLine="720"/>
        <w:jc w:val="both"/>
        <w:rPr>
          <w:sz w:val="28"/>
          <w:szCs w:val="28"/>
        </w:rPr>
      </w:pPr>
      <w:r w:rsidRPr="005316F1">
        <w:rPr>
          <w:sz w:val="28"/>
          <w:szCs w:val="28"/>
        </w:rPr>
        <w:t xml:space="preserve">Прочие затраты на содержание и ремонт подрядным способом организация предлагает принять в общей сумме 3392,9 </w:t>
      </w:r>
      <w:proofErr w:type="spellStart"/>
      <w:r w:rsidRPr="005316F1">
        <w:rPr>
          <w:sz w:val="28"/>
          <w:szCs w:val="28"/>
        </w:rPr>
        <w:t>тыс.руб</w:t>
      </w:r>
      <w:proofErr w:type="spellEnd"/>
      <w:r w:rsidRPr="005316F1">
        <w:rPr>
          <w:sz w:val="28"/>
          <w:szCs w:val="28"/>
        </w:rPr>
        <w:t xml:space="preserve">. </w:t>
      </w:r>
    </w:p>
    <w:p w14:paraId="1764B510" w14:textId="77777777" w:rsidR="005316F1" w:rsidRPr="005316F1" w:rsidRDefault="005316F1" w:rsidP="005316F1">
      <w:pPr>
        <w:ind w:firstLine="720"/>
        <w:jc w:val="both"/>
        <w:rPr>
          <w:sz w:val="28"/>
          <w:szCs w:val="28"/>
        </w:rPr>
      </w:pPr>
      <w:r w:rsidRPr="005316F1">
        <w:rPr>
          <w:sz w:val="28"/>
          <w:szCs w:val="28"/>
        </w:rPr>
        <w:t>Затраты включают ТО и ПТО локомотивов, ремонт и поверку скоростемеров, ремонт зданий и сооружений ЖДЦ, ремонт и техническое обслуживание систем автоматического пожаротушения, техническое обслуживание энергетического оборудования, прочие ремонты (обслуживание оборудования связи, автоматизированного места пользователя, сервисное обслуживание оборудования и пр.).</w:t>
      </w:r>
    </w:p>
    <w:p w14:paraId="0D82EA54" w14:textId="77777777" w:rsidR="005316F1" w:rsidRPr="005316F1" w:rsidRDefault="005316F1" w:rsidP="005316F1">
      <w:pPr>
        <w:ind w:firstLine="720"/>
        <w:jc w:val="both"/>
        <w:rPr>
          <w:sz w:val="28"/>
          <w:szCs w:val="28"/>
        </w:rPr>
      </w:pPr>
      <w:r w:rsidRPr="005316F1">
        <w:rPr>
          <w:sz w:val="28"/>
          <w:szCs w:val="28"/>
        </w:rPr>
        <w:t xml:space="preserve">По факту отчетного периода организацией выполнены прочие ремонты на общую сумму 3559,9 </w:t>
      </w:r>
      <w:proofErr w:type="spellStart"/>
      <w:r w:rsidRPr="005316F1">
        <w:rPr>
          <w:sz w:val="28"/>
          <w:szCs w:val="28"/>
        </w:rPr>
        <w:t>тыс.руб</w:t>
      </w:r>
      <w:proofErr w:type="spellEnd"/>
      <w:r w:rsidRPr="005316F1">
        <w:rPr>
          <w:sz w:val="28"/>
          <w:szCs w:val="28"/>
        </w:rPr>
        <w:t xml:space="preserve">. Организацией в обоснование затрат представлены </w:t>
      </w:r>
      <w:r w:rsidRPr="005316F1">
        <w:rPr>
          <w:sz w:val="28"/>
          <w:szCs w:val="28"/>
        </w:rPr>
        <w:lastRenderedPageBreak/>
        <w:t xml:space="preserve">договоры (том 3). Специалист предлагает принять затраты на прочие ремонты в сумме 3392,9 </w:t>
      </w:r>
      <w:proofErr w:type="spellStart"/>
      <w:r w:rsidRPr="005316F1">
        <w:rPr>
          <w:sz w:val="28"/>
          <w:szCs w:val="28"/>
        </w:rPr>
        <w:t>тыс.руб</w:t>
      </w:r>
      <w:proofErr w:type="spellEnd"/>
      <w:r w:rsidRPr="005316F1">
        <w:rPr>
          <w:sz w:val="28"/>
          <w:szCs w:val="28"/>
        </w:rPr>
        <w:t>. по предложению организации.</w:t>
      </w:r>
    </w:p>
    <w:p w14:paraId="72643EE0" w14:textId="77777777" w:rsidR="005316F1" w:rsidRPr="005316F1" w:rsidRDefault="005316F1" w:rsidP="005316F1">
      <w:pPr>
        <w:ind w:firstLine="720"/>
        <w:jc w:val="both"/>
        <w:rPr>
          <w:sz w:val="28"/>
          <w:szCs w:val="28"/>
        </w:rPr>
      </w:pPr>
      <w:r w:rsidRPr="005316F1">
        <w:rPr>
          <w:sz w:val="28"/>
          <w:szCs w:val="28"/>
        </w:rPr>
        <w:t xml:space="preserve">Итого, затраты на ремонты по расчету специалиста на период регулирования составили 11203,1 тыс. руб., в доле на сторонних отнесены затраты на ремонты в сумме 6021,3 </w:t>
      </w:r>
      <w:proofErr w:type="spellStart"/>
      <w:r w:rsidRPr="005316F1">
        <w:rPr>
          <w:sz w:val="28"/>
          <w:szCs w:val="28"/>
        </w:rPr>
        <w:t>тыс.руб</w:t>
      </w:r>
      <w:proofErr w:type="spellEnd"/>
      <w:r w:rsidRPr="005316F1">
        <w:rPr>
          <w:sz w:val="28"/>
          <w:szCs w:val="28"/>
        </w:rPr>
        <w:t>.</w:t>
      </w:r>
    </w:p>
    <w:p w14:paraId="0ACD1795" w14:textId="77777777" w:rsidR="005316F1" w:rsidRPr="005316F1" w:rsidRDefault="005316F1" w:rsidP="005316F1">
      <w:pPr>
        <w:ind w:firstLine="720"/>
        <w:jc w:val="both"/>
        <w:rPr>
          <w:sz w:val="28"/>
          <w:szCs w:val="28"/>
        </w:rPr>
      </w:pPr>
      <w:r w:rsidRPr="005316F1">
        <w:rPr>
          <w:sz w:val="28"/>
          <w:szCs w:val="28"/>
        </w:rPr>
        <w:t xml:space="preserve">Расчет и обоснование затрат на ремонты изложены в таблице: </w:t>
      </w:r>
    </w:p>
    <w:p w14:paraId="790E5A82" w14:textId="77777777" w:rsidR="005316F1" w:rsidRPr="005316F1" w:rsidRDefault="005316F1" w:rsidP="005316F1">
      <w:pPr>
        <w:ind w:firstLine="720"/>
        <w:jc w:val="both"/>
        <w:rPr>
          <w:sz w:val="28"/>
          <w:szCs w:val="28"/>
        </w:rPr>
      </w:pPr>
    </w:p>
    <w:p w14:paraId="36B333F3" w14:textId="0DAD42FD" w:rsidR="005316F1" w:rsidRPr="005316F1" w:rsidRDefault="005316F1" w:rsidP="005316F1">
      <w:pPr>
        <w:ind w:left="-567"/>
        <w:jc w:val="both"/>
      </w:pPr>
      <w:r w:rsidRPr="005316F1">
        <w:rPr>
          <w:noProof/>
        </w:rPr>
        <w:drawing>
          <wp:inline distT="0" distB="0" distL="0" distR="0" wp14:anchorId="274C096F" wp14:editId="301E18E1">
            <wp:extent cx="6120765" cy="6359525"/>
            <wp:effectExtent l="0" t="0" r="0" b="3175"/>
            <wp:docPr id="20123425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6359525"/>
                    </a:xfrm>
                    <a:prstGeom prst="rect">
                      <a:avLst/>
                    </a:prstGeom>
                    <a:noFill/>
                    <a:ln>
                      <a:noFill/>
                    </a:ln>
                  </pic:spPr>
                </pic:pic>
              </a:graphicData>
            </a:graphic>
          </wp:inline>
        </w:drawing>
      </w:r>
    </w:p>
    <w:p w14:paraId="13DCBB89" w14:textId="77777777" w:rsidR="005316F1" w:rsidRPr="005316F1" w:rsidRDefault="005316F1" w:rsidP="005316F1">
      <w:pPr>
        <w:ind w:left="-567"/>
        <w:jc w:val="both"/>
      </w:pPr>
    </w:p>
    <w:p w14:paraId="16132A79" w14:textId="77777777" w:rsidR="005316F1" w:rsidRPr="005316F1" w:rsidRDefault="005316F1" w:rsidP="005316F1">
      <w:pPr>
        <w:ind w:left="-567"/>
        <w:jc w:val="both"/>
      </w:pPr>
    </w:p>
    <w:p w14:paraId="7851242B" w14:textId="77777777" w:rsidR="005316F1" w:rsidRPr="005316F1" w:rsidRDefault="005316F1" w:rsidP="005316F1">
      <w:pPr>
        <w:ind w:left="-567"/>
        <w:jc w:val="both"/>
      </w:pPr>
    </w:p>
    <w:p w14:paraId="5BE57902" w14:textId="77777777" w:rsidR="005316F1" w:rsidRPr="005316F1" w:rsidRDefault="005316F1" w:rsidP="005316F1">
      <w:pPr>
        <w:ind w:left="-567"/>
        <w:jc w:val="both"/>
      </w:pPr>
    </w:p>
    <w:p w14:paraId="0D603771" w14:textId="77777777" w:rsidR="005316F1" w:rsidRPr="005316F1" w:rsidRDefault="005316F1" w:rsidP="005316F1">
      <w:pPr>
        <w:ind w:left="-567"/>
        <w:jc w:val="both"/>
      </w:pPr>
    </w:p>
    <w:p w14:paraId="3F3BAB3D" w14:textId="77777777" w:rsidR="005316F1" w:rsidRPr="005316F1" w:rsidRDefault="005316F1" w:rsidP="005316F1">
      <w:pPr>
        <w:ind w:right="-1" w:firstLine="709"/>
        <w:jc w:val="both"/>
        <w:rPr>
          <w:sz w:val="28"/>
          <w:szCs w:val="28"/>
        </w:rPr>
      </w:pPr>
      <w:r w:rsidRPr="005316F1">
        <w:rPr>
          <w:sz w:val="28"/>
          <w:szCs w:val="28"/>
        </w:rPr>
        <w:t xml:space="preserve">7. Затраты на приобретение электрической энергии организация предлагает принять в сумме 5750 тыс. руб., в том числе на сторонних потребителей 2777 </w:t>
      </w:r>
      <w:proofErr w:type="spellStart"/>
      <w:r w:rsidRPr="005316F1">
        <w:rPr>
          <w:sz w:val="28"/>
          <w:szCs w:val="28"/>
        </w:rPr>
        <w:t>тыс.руб</w:t>
      </w:r>
      <w:proofErr w:type="spellEnd"/>
      <w:r w:rsidRPr="005316F1">
        <w:rPr>
          <w:sz w:val="28"/>
          <w:szCs w:val="28"/>
        </w:rPr>
        <w:t>.</w:t>
      </w:r>
    </w:p>
    <w:p w14:paraId="6F251E0C" w14:textId="77777777" w:rsidR="005316F1" w:rsidRPr="005316F1" w:rsidRDefault="005316F1" w:rsidP="005316F1">
      <w:pPr>
        <w:ind w:right="-1" w:firstLine="709"/>
        <w:jc w:val="both"/>
        <w:rPr>
          <w:sz w:val="28"/>
          <w:szCs w:val="28"/>
        </w:rPr>
      </w:pPr>
      <w:r w:rsidRPr="005316F1">
        <w:rPr>
          <w:sz w:val="28"/>
          <w:szCs w:val="28"/>
        </w:rPr>
        <w:lastRenderedPageBreak/>
        <w:t>В обоснование затрат представлены договоры, расчет затрат.</w:t>
      </w:r>
    </w:p>
    <w:p w14:paraId="7DFE98DC" w14:textId="77777777" w:rsidR="005316F1" w:rsidRPr="005316F1" w:rsidRDefault="005316F1" w:rsidP="005316F1">
      <w:pPr>
        <w:ind w:right="-1" w:firstLine="709"/>
        <w:jc w:val="both"/>
        <w:rPr>
          <w:sz w:val="28"/>
          <w:szCs w:val="28"/>
        </w:rPr>
      </w:pPr>
      <w:r w:rsidRPr="005316F1">
        <w:rPr>
          <w:sz w:val="28"/>
          <w:szCs w:val="28"/>
        </w:rPr>
        <w:t xml:space="preserve">Затраты на приобретение электрической энергии специалист предлагает принять по предложению организации в размере 5750 тыс. руб., в том числе на сторонних потребителей 2777 </w:t>
      </w:r>
      <w:proofErr w:type="spellStart"/>
      <w:r w:rsidRPr="005316F1">
        <w:rPr>
          <w:sz w:val="28"/>
          <w:szCs w:val="28"/>
        </w:rPr>
        <w:t>тыс.руб</w:t>
      </w:r>
      <w:proofErr w:type="spellEnd"/>
      <w:r w:rsidRPr="005316F1">
        <w:rPr>
          <w:sz w:val="28"/>
          <w:szCs w:val="28"/>
        </w:rPr>
        <w:t>.</w:t>
      </w:r>
    </w:p>
    <w:p w14:paraId="2B3B1C58" w14:textId="77777777" w:rsidR="005316F1" w:rsidRPr="005316F1" w:rsidRDefault="005316F1" w:rsidP="005316F1">
      <w:pPr>
        <w:ind w:right="-1" w:firstLine="709"/>
        <w:jc w:val="both"/>
        <w:rPr>
          <w:sz w:val="28"/>
          <w:szCs w:val="28"/>
        </w:rPr>
      </w:pPr>
      <w:r w:rsidRPr="005316F1">
        <w:rPr>
          <w:sz w:val="28"/>
          <w:szCs w:val="28"/>
        </w:rPr>
        <w:t xml:space="preserve">8. Прочие расходы, связанные с производством и реализацией транспортных услуг, организация предлагает принять в сумме 22259,3 тыс. руб., в том числе на сторонних потребителей 4754,6 </w:t>
      </w:r>
      <w:proofErr w:type="spellStart"/>
      <w:r w:rsidRPr="005316F1">
        <w:rPr>
          <w:sz w:val="28"/>
          <w:szCs w:val="28"/>
        </w:rPr>
        <w:t>тыс.руб</w:t>
      </w:r>
      <w:proofErr w:type="spellEnd"/>
      <w:r w:rsidRPr="005316F1">
        <w:rPr>
          <w:sz w:val="28"/>
          <w:szCs w:val="28"/>
        </w:rPr>
        <w:t>.</w:t>
      </w:r>
    </w:p>
    <w:p w14:paraId="15BB2F84" w14:textId="77777777" w:rsidR="005316F1" w:rsidRPr="005316F1" w:rsidRDefault="005316F1" w:rsidP="005316F1">
      <w:pPr>
        <w:tabs>
          <w:tab w:val="left" w:pos="1276"/>
        </w:tabs>
        <w:ind w:firstLine="709"/>
        <w:jc w:val="both"/>
        <w:rPr>
          <w:sz w:val="28"/>
          <w:szCs w:val="28"/>
        </w:rPr>
      </w:pPr>
      <w:r w:rsidRPr="005316F1">
        <w:rPr>
          <w:sz w:val="28"/>
          <w:szCs w:val="28"/>
        </w:rPr>
        <w:t>В обоснование расходов организацией представлены договоры, акты выполненных работ за отчетный период (том 5, 6), расчет представлен в таблице:</w:t>
      </w:r>
    </w:p>
    <w:p w14:paraId="491AA2BC" w14:textId="7828EF17" w:rsidR="005316F1" w:rsidRPr="005316F1" w:rsidRDefault="005316F1" w:rsidP="005316F1">
      <w:pPr>
        <w:tabs>
          <w:tab w:val="left" w:pos="1276"/>
        </w:tabs>
        <w:jc w:val="both"/>
        <w:rPr>
          <w:sz w:val="28"/>
          <w:szCs w:val="28"/>
        </w:rPr>
      </w:pPr>
      <w:r w:rsidRPr="005316F1">
        <w:rPr>
          <w:noProof/>
          <w:sz w:val="28"/>
          <w:szCs w:val="28"/>
        </w:rPr>
        <w:drawing>
          <wp:inline distT="0" distB="0" distL="0" distR="0" wp14:anchorId="2B12BA59" wp14:editId="4DE22818">
            <wp:extent cx="6120765" cy="4217670"/>
            <wp:effectExtent l="0" t="0" r="0" b="0"/>
            <wp:docPr id="169527839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4217670"/>
                    </a:xfrm>
                    <a:prstGeom prst="rect">
                      <a:avLst/>
                    </a:prstGeom>
                    <a:noFill/>
                    <a:ln>
                      <a:noFill/>
                    </a:ln>
                  </pic:spPr>
                </pic:pic>
              </a:graphicData>
            </a:graphic>
          </wp:inline>
        </w:drawing>
      </w:r>
    </w:p>
    <w:p w14:paraId="1DE1E096" w14:textId="77777777" w:rsidR="005316F1" w:rsidRPr="005316F1" w:rsidRDefault="005316F1" w:rsidP="005316F1">
      <w:pPr>
        <w:ind w:firstLine="720"/>
        <w:jc w:val="both"/>
        <w:rPr>
          <w:sz w:val="28"/>
          <w:szCs w:val="28"/>
        </w:rPr>
      </w:pPr>
      <w:r w:rsidRPr="005316F1">
        <w:rPr>
          <w:sz w:val="28"/>
          <w:szCs w:val="28"/>
        </w:rPr>
        <w:t xml:space="preserve">Затраты специалист предлагает принять в сумме 7248,4 </w:t>
      </w:r>
      <w:proofErr w:type="spellStart"/>
      <w:r w:rsidRPr="005316F1">
        <w:rPr>
          <w:sz w:val="28"/>
          <w:szCs w:val="28"/>
        </w:rPr>
        <w:t>тыс.руб</w:t>
      </w:r>
      <w:proofErr w:type="spellEnd"/>
      <w:r w:rsidRPr="005316F1">
        <w:rPr>
          <w:sz w:val="28"/>
          <w:szCs w:val="28"/>
        </w:rPr>
        <w:t xml:space="preserve">., в том числе на сторонних потребителей 1548,3 </w:t>
      </w:r>
      <w:proofErr w:type="spellStart"/>
      <w:r w:rsidRPr="005316F1">
        <w:rPr>
          <w:sz w:val="28"/>
          <w:szCs w:val="28"/>
        </w:rPr>
        <w:t>тыс.руб</w:t>
      </w:r>
      <w:proofErr w:type="spellEnd"/>
      <w:r w:rsidRPr="005316F1">
        <w:rPr>
          <w:sz w:val="28"/>
          <w:szCs w:val="28"/>
        </w:rPr>
        <w:t>.</w:t>
      </w:r>
    </w:p>
    <w:p w14:paraId="7D71AF9B" w14:textId="77777777" w:rsidR="005316F1" w:rsidRPr="005316F1" w:rsidRDefault="005316F1" w:rsidP="005316F1">
      <w:pPr>
        <w:ind w:firstLine="720"/>
        <w:jc w:val="both"/>
        <w:rPr>
          <w:sz w:val="28"/>
          <w:szCs w:val="28"/>
        </w:rPr>
      </w:pPr>
      <w:r w:rsidRPr="005316F1">
        <w:rPr>
          <w:sz w:val="28"/>
          <w:szCs w:val="28"/>
        </w:rPr>
        <w:t xml:space="preserve">9. Накладные расходы на сторонних потребителей организация предлагает принять в сумме 5295,6 </w:t>
      </w:r>
      <w:proofErr w:type="spellStart"/>
      <w:r w:rsidRPr="005316F1">
        <w:rPr>
          <w:sz w:val="28"/>
          <w:szCs w:val="28"/>
        </w:rPr>
        <w:t>тыс.руб</w:t>
      </w:r>
      <w:proofErr w:type="spellEnd"/>
      <w:r w:rsidRPr="005316F1">
        <w:rPr>
          <w:sz w:val="28"/>
          <w:szCs w:val="28"/>
        </w:rPr>
        <w:t>. В составе накладных расходов организация предлагает общехозяйственные расходы.</w:t>
      </w:r>
    </w:p>
    <w:p w14:paraId="0D6ADAB4" w14:textId="77777777" w:rsidR="005316F1" w:rsidRPr="005316F1" w:rsidRDefault="005316F1" w:rsidP="005316F1">
      <w:pPr>
        <w:ind w:firstLine="720"/>
        <w:jc w:val="both"/>
        <w:rPr>
          <w:sz w:val="28"/>
          <w:szCs w:val="28"/>
        </w:rPr>
      </w:pPr>
      <w:r w:rsidRPr="005316F1">
        <w:rPr>
          <w:sz w:val="28"/>
          <w:szCs w:val="28"/>
        </w:rPr>
        <w:t>Общехозяйственные расходы предоставляются по форме согласно приложению № 10 к Методическим рекомендациям и включают в себя расходы:</w:t>
      </w:r>
    </w:p>
    <w:p w14:paraId="5754D593" w14:textId="77777777" w:rsidR="005316F1" w:rsidRPr="005316F1" w:rsidRDefault="005316F1" w:rsidP="005316F1">
      <w:pPr>
        <w:ind w:firstLine="720"/>
        <w:jc w:val="both"/>
        <w:rPr>
          <w:sz w:val="28"/>
          <w:szCs w:val="28"/>
        </w:rPr>
      </w:pPr>
      <w:r w:rsidRPr="005316F1">
        <w:rPr>
          <w:sz w:val="28"/>
          <w:szCs w:val="28"/>
        </w:rPr>
        <w:t>на оплату труда административно-управленческого персонала и отчисления на социальные нужды;</w:t>
      </w:r>
    </w:p>
    <w:p w14:paraId="6C924C5B" w14:textId="77777777" w:rsidR="005316F1" w:rsidRPr="005316F1" w:rsidRDefault="005316F1" w:rsidP="005316F1">
      <w:pPr>
        <w:ind w:firstLine="720"/>
        <w:jc w:val="both"/>
        <w:rPr>
          <w:sz w:val="28"/>
          <w:szCs w:val="28"/>
        </w:rPr>
      </w:pPr>
      <w:r w:rsidRPr="005316F1">
        <w:rPr>
          <w:sz w:val="28"/>
          <w:szCs w:val="28"/>
        </w:rPr>
        <w:t>на содержание пожарно-охранной сигнализации, вневедомственной охраны;</w:t>
      </w:r>
    </w:p>
    <w:p w14:paraId="438824BD" w14:textId="77777777" w:rsidR="005316F1" w:rsidRPr="005316F1" w:rsidRDefault="005316F1" w:rsidP="005316F1">
      <w:pPr>
        <w:ind w:firstLine="720"/>
        <w:jc w:val="both"/>
        <w:rPr>
          <w:sz w:val="28"/>
          <w:szCs w:val="28"/>
        </w:rPr>
      </w:pPr>
      <w:r w:rsidRPr="005316F1">
        <w:rPr>
          <w:sz w:val="28"/>
          <w:szCs w:val="28"/>
        </w:rPr>
        <w:t>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58F62CDE" w14:textId="77777777" w:rsidR="005316F1" w:rsidRPr="005316F1" w:rsidRDefault="005316F1" w:rsidP="005316F1">
      <w:pPr>
        <w:ind w:firstLine="720"/>
        <w:jc w:val="both"/>
        <w:rPr>
          <w:sz w:val="28"/>
          <w:szCs w:val="28"/>
        </w:rPr>
      </w:pPr>
      <w:r w:rsidRPr="005316F1">
        <w:rPr>
          <w:sz w:val="28"/>
          <w:szCs w:val="28"/>
        </w:rPr>
        <w:t>прочие административные расходы.</w:t>
      </w:r>
    </w:p>
    <w:p w14:paraId="7724220D" w14:textId="77777777" w:rsidR="005316F1" w:rsidRPr="005316F1" w:rsidRDefault="005316F1" w:rsidP="005316F1">
      <w:pPr>
        <w:ind w:firstLine="720"/>
        <w:jc w:val="both"/>
        <w:rPr>
          <w:sz w:val="28"/>
          <w:szCs w:val="28"/>
        </w:rPr>
      </w:pPr>
      <w:r w:rsidRPr="005316F1">
        <w:rPr>
          <w:sz w:val="28"/>
          <w:szCs w:val="28"/>
        </w:rPr>
        <w:lastRenderedPageBreak/>
        <w:t xml:space="preserve">Специалист предлагает принять общехозяйственные расходы на сторонних потребителей в сумме 1616,5 </w:t>
      </w:r>
      <w:proofErr w:type="spellStart"/>
      <w:r w:rsidRPr="005316F1">
        <w:rPr>
          <w:sz w:val="28"/>
          <w:szCs w:val="28"/>
        </w:rPr>
        <w:t>тыс.руб</w:t>
      </w:r>
      <w:proofErr w:type="spellEnd"/>
      <w:r w:rsidRPr="005316F1">
        <w:rPr>
          <w:sz w:val="28"/>
          <w:szCs w:val="28"/>
        </w:rPr>
        <w:t>.</w:t>
      </w:r>
    </w:p>
    <w:p w14:paraId="403B5205" w14:textId="77777777" w:rsidR="005316F1" w:rsidRPr="005316F1" w:rsidRDefault="005316F1" w:rsidP="005316F1">
      <w:pPr>
        <w:ind w:firstLine="720"/>
        <w:jc w:val="both"/>
        <w:rPr>
          <w:sz w:val="28"/>
          <w:szCs w:val="28"/>
        </w:rPr>
      </w:pPr>
      <w:r w:rsidRPr="005316F1">
        <w:rPr>
          <w:sz w:val="28"/>
          <w:szCs w:val="28"/>
        </w:rPr>
        <w:t xml:space="preserve">Из состава общехозяйственных расходов к распределению на регулируемые услуги специалистом исключены затраты на соду кальцинированную, кислоту, флокулянт, мелющие тела, стоимость упаковки, тары, посуду </w:t>
      </w:r>
      <w:proofErr w:type="spellStart"/>
      <w:r w:rsidRPr="005316F1">
        <w:rPr>
          <w:sz w:val="28"/>
          <w:szCs w:val="28"/>
        </w:rPr>
        <w:t>лаборат</w:t>
      </w:r>
      <w:proofErr w:type="spellEnd"/>
      <w:r w:rsidRPr="005316F1">
        <w:rPr>
          <w:sz w:val="28"/>
          <w:szCs w:val="28"/>
        </w:rPr>
        <w:t xml:space="preserve">. из драгметаллов, консультационные услуги, услуги по предоставлению информации, мониторинга, риэлторские услуги, экспертизу, </w:t>
      </w:r>
      <w:proofErr w:type="spellStart"/>
      <w:r w:rsidRPr="005316F1">
        <w:rPr>
          <w:sz w:val="28"/>
          <w:szCs w:val="28"/>
        </w:rPr>
        <w:t>командир.расходы</w:t>
      </w:r>
      <w:proofErr w:type="spellEnd"/>
      <w:r w:rsidRPr="005316F1">
        <w:rPr>
          <w:sz w:val="28"/>
          <w:szCs w:val="28"/>
        </w:rPr>
        <w:t xml:space="preserve"> сверх нормы суточные, командировочные расходы сборы, штрафы,  питание сотрудников, услуги по управлению и общекорпоративному сервису, услуги агента, комиссионера, другие прочие расходы, пар, </w:t>
      </w:r>
      <w:proofErr w:type="spellStart"/>
      <w:r w:rsidRPr="005316F1">
        <w:rPr>
          <w:sz w:val="28"/>
          <w:szCs w:val="28"/>
        </w:rPr>
        <w:t>косв.расх</w:t>
      </w:r>
      <w:proofErr w:type="spellEnd"/>
      <w:r w:rsidRPr="005316F1">
        <w:rPr>
          <w:sz w:val="28"/>
          <w:szCs w:val="28"/>
        </w:rPr>
        <w:t xml:space="preserve"> сода </w:t>
      </w:r>
      <w:proofErr w:type="spellStart"/>
      <w:r w:rsidRPr="005316F1">
        <w:rPr>
          <w:sz w:val="28"/>
          <w:szCs w:val="28"/>
        </w:rPr>
        <w:t>кальц</w:t>
      </w:r>
      <w:proofErr w:type="spellEnd"/>
      <w:r w:rsidRPr="005316F1">
        <w:rPr>
          <w:sz w:val="28"/>
          <w:szCs w:val="28"/>
        </w:rPr>
        <w:t xml:space="preserve">, </w:t>
      </w:r>
      <w:proofErr w:type="spellStart"/>
      <w:r w:rsidRPr="005316F1">
        <w:rPr>
          <w:sz w:val="28"/>
          <w:szCs w:val="28"/>
        </w:rPr>
        <w:t>косв.расходы</w:t>
      </w:r>
      <w:proofErr w:type="spellEnd"/>
      <w:r w:rsidRPr="005316F1">
        <w:rPr>
          <w:sz w:val="28"/>
          <w:szCs w:val="28"/>
        </w:rPr>
        <w:t xml:space="preserve"> флокулянт. Считаем данные затраты экономически необоснованными и не относящимися на регулируемые услуги, затраты не принимаются на основании п. 2.9 Методических рекомендаций.</w:t>
      </w:r>
    </w:p>
    <w:p w14:paraId="3EC6690D" w14:textId="77777777" w:rsidR="005316F1" w:rsidRPr="005316F1" w:rsidRDefault="005316F1" w:rsidP="005316F1">
      <w:pPr>
        <w:ind w:firstLine="720"/>
        <w:jc w:val="both"/>
        <w:rPr>
          <w:sz w:val="28"/>
          <w:szCs w:val="28"/>
        </w:rPr>
      </w:pPr>
      <w:r w:rsidRPr="005316F1">
        <w:rPr>
          <w:sz w:val="28"/>
          <w:szCs w:val="28"/>
        </w:rPr>
        <w:t>Расчет расходов изложен в таблице:</w:t>
      </w:r>
    </w:p>
    <w:p w14:paraId="5CB8EC64" w14:textId="1F5284A4" w:rsidR="005316F1" w:rsidRPr="005316F1" w:rsidRDefault="005316F1" w:rsidP="005316F1">
      <w:pPr>
        <w:jc w:val="both"/>
        <w:rPr>
          <w:sz w:val="28"/>
          <w:szCs w:val="28"/>
        </w:rPr>
      </w:pPr>
      <w:r w:rsidRPr="005316F1">
        <w:rPr>
          <w:noProof/>
        </w:rPr>
        <w:drawing>
          <wp:inline distT="0" distB="0" distL="0" distR="0" wp14:anchorId="0883A5B4" wp14:editId="645EAE53">
            <wp:extent cx="6115050" cy="2943225"/>
            <wp:effectExtent l="0" t="0" r="0" b="9525"/>
            <wp:docPr id="208455438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2943225"/>
                    </a:xfrm>
                    <a:prstGeom prst="rect">
                      <a:avLst/>
                    </a:prstGeom>
                    <a:noFill/>
                    <a:ln>
                      <a:noFill/>
                    </a:ln>
                  </pic:spPr>
                </pic:pic>
              </a:graphicData>
            </a:graphic>
          </wp:inline>
        </w:drawing>
      </w:r>
    </w:p>
    <w:p w14:paraId="3D519BE9" w14:textId="77777777" w:rsidR="005316F1" w:rsidRPr="005316F1" w:rsidRDefault="005316F1" w:rsidP="005316F1">
      <w:pPr>
        <w:jc w:val="both"/>
        <w:rPr>
          <w:sz w:val="28"/>
          <w:szCs w:val="28"/>
        </w:rPr>
      </w:pPr>
    </w:p>
    <w:p w14:paraId="7ED6FC7A" w14:textId="77777777" w:rsidR="005316F1" w:rsidRPr="005316F1" w:rsidRDefault="005316F1" w:rsidP="005316F1">
      <w:pPr>
        <w:ind w:firstLine="720"/>
        <w:jc w:val="both"/>
        <w:rPr>
          <w:sz w:val="28"/>
          <w:szCs w:val="28"/>
        </w:rPr>
      </w:pPr>
      <w:r w:rsidRPr="005316F1">
        <w:rPr>
          <w:sz w:val="28"/>
          <w:szCs w:val="28"/>
        </w:rPr>
        <w:t xml:space="preserve">10. Амортизация основных средств предлагается организацией в размере 5653,6 тыс. рублей., в том числе для сторонних потребителей 2311,2 </w:t>
      </w:r>
      <w:proofErr w:type="spellStart"/>
      <w:r w:rsidRPr="005316F1">
        <w:rPr>
          <w:sz w:val="28"/>
          <w:szCs w:val="28"/>
        </w:rPr>
        <w:t>тыс.руб</w:t>
      </w:r>
      <w:proofErr w:type="spellEnd"/>
      <w:r w:rsidRPr="005316F1">
        <w:rPr>
          <w:sz w:val="28"/>
          <w:szCs w:val="28"/>
        </w:rPr>
        <w:t xml:space="preserve">. </w:t>
      </w:r>
    </w:p>
    <w:p w14:paraId="18A0D56D" w14:textId="77777777" w:rsidR="005316F1" w:rsidRPr="005316F1" w:rsidRDefault="005316F1" w:rsidP="005316F1">
      <w:pPr>
        <w:ind w:firstLine="720"/>
        <w:jc w:val="both"/>
        <w:rPr>
          <w:sz w:val="28"/>
          <w:szCs w:val="28"/>
        </w:rPr>
      </w:pPr>
      <w:r w:rsidRPr="005316F1">
        <w:rPr>
          <w:sz w:val="28"/>
          <w:szCs w:val="28"/>
        </w:rPr>
        <w:t>В обоснование расходов предоставлено приложение 11 к Методике, оборотно-сальдовые ведомости учета расходов за отчетный период.</w:t>
      </w:r>
    </w:p>
    <w:p w14:paraId="6D2868DF" w14:textId="77777777" w:rsidR="005316F1" w:rsidRPr="005316F1" w:rsidRDefault="005316F1" w:rsidP="005316F1">
      <w:pPr>
        <w:ind w:firstLine="720"/>
        <w:jc w:val="both"/>
        <w:rPr>
          <w:sz w:val="28"/>
          <w:szCs w:val="28"/>
        </w:rPr>
      </w:pPr>
      <w:r w:rsidRPr="005316F1">
        <w:rPr>
          <w:sz w:val="28"/>
          <w:szCs w:val="28"/>
        </w:rPr>
        <w:t xml:space="preserve">По факту отчетного периода расходы на амортизацию составили 5539,3 </w:t>
      </w:r>
      <w:proofErr w:type="spellStart"/>
      <w:r w:rsidRPr="005316F1">
        <w:rPr>
          <w:sz w:val="28"/>
          <w:szCs w:val="28"/>
        </w:rPr>
        <w:t>тыс.руб</w:t>
      </w:r>
      <w:proofErr w:type="spellEnd"/>
      <w:r w:rsidRPr="005316F1">
        <w:rPr>
          <w:sz w:val="28"/>
          <w:szCs w:val="28"/>
        </w:rPr>
        <w:t xml:space="preserve">., в том числе для сторонних потребителей 2151,3 </w:t>
      </w:r>
      <w:proofErr w:type="spellStart"/>
      <w:r w:rsidRPr="005316F1">
        <w:rPr>
          <w:sz w:val="28"/>
          <w:szCs w:val="28"/>
        </w:rPr>
        <w:t>тыс.руб</w:t>
      </w:r>
      <w:proofErr w:type="spellEnd"/>
      <w:r w:rsidRPr="005316F1">
        <w:rPr>
          <w:sz w:val="28"/>
          <w:szCs w:val="28"/>
        </w:rPr>
        <w:t>.</w:t>
      </w:r>
    </w:p>
    <w:p w14:paraId="424C2EA5" w14:textId="77777777" w:rsidR="005316F1" w:rsidRPr="005316F1" w:rsidRDefault="005316F1" w:rsidP="005316F1">
      <w:pPr>
        <w:ind w:firstLine="720"/>
        <w:jc w:val="both"/>
        <w:rPr>
          <w:sz w:val="28"/>
          <w:szCs w:val="28"/>
        </w:rPr>
      </w:pPr>
      <w:r w:rsidRPr="005316F1">
        <w:rPr>
          <w:sz w:val="28"/>
          <w:szCs w:val="28"/>
        </w:rPr>
        <w:t xml:space="preserve">Обоснование увеличения затрат на период регулирования организацией не представлено. Затраты специалист предлагает принять по факту отчетного периода за исключением амортизации цистерн, вагонов, платформ (1142,8 </w:t>
      </w:r>
      <w:proofErr w:type="spellStart"/>
      <w:r w:rsidRPr="005316F1">
        <w:rPr>
          <w:sz w:val="28"/>
          <w:szCs w:val="28"/>
        </w:rPr>
        <w:t>тыс.руб</w:t>
      </w:r>
      <w:proofErr w:type="spellEnd"/>
      <w:r w:rsidRPr="005316F1">
        <w:rPr>
          <w:sz w:val="28"/>
          <w:szCs w:val="28"/>
        </w:rPr>
        <w:t>.)., так как данные объекты основных средств не используются при оказании регулируемых услуг сторонним потребителям, не относятся на регулируемую деятельность и исключаются согласно п. 2.9. Методики, как экономически необоснованные.</w:t>
      </w:r>
    </w:p>
    <w:p w14:paraId="7FA63EB0" w14:textId="77777777" w:rsidR="005316F1" w:rsidRPr="005316F1" w:rsidRDefault="005316F1" w:rsidP="005316F1">
      <w:pPr>
        <w:ind w:firstLine="720"/>
        <w:jc w:val="both"/>
        <w:rPr>
          <w:sz w:val="28"/>
          <w:szCs w:val="28"/>
        </w:rPr>
      </w:pPr>
      <w:r w:rsidRPr="005316F1">
        <w:rPr>
          <w:sz w:val="28"/>
          <w:szCs w:val="28"/>
        </w:rPr>
        <w:t xml:space="preserve">Затраты на амортизацию по расчету специалиста на период регулирования составили 4396,4 </w:t>
      </w:r>
      <w:proofErr w:type="spellStart"/>
      <w:r w:rsidRPr="005316F1">
        <w:rPr>
          <w:sz w:val="28"/>
          <w:szCs w:val="28"/>
        </w:rPr>
        <w:t>тыс.руб</w:t>
      </w:r>
      <w:proofErr w:type="spellEnd"/>
      <w:r w:rsidRPr="005316F1">
        <w:rPr>
          <w:sz w:val="28"/>
          <w:szCs w:val="28"/>
        </w:rPr>
        <w:t xml:space="preserve">., в том числе на сторонних потребителей 1797,3 </w:t>
      </w:r>
      <w:proofErr w:type="spellStart"/>
      <w:r w:rsidRPr="005316F1">
        <w:rPr>
          <w:sz w:val="28"/>
          <w:szCs w:val="28"/>
        </w:rPr>
        <w:lastRenderedPageBreak/>
        <w:t>тыс.руб</w:t>
      </w:r>
      <w:proofErr w:type="spellEnd"/>
      <w:r w:rsidRPr="005316F1">
        <w:rPr>
          <w:sz w:val="28"/>
          <w:szCs w:val="28"/>
        </w:rPr>
        <w:t>. в доле на сторонних потребителей, предлагаемой организацией на период регулирования.</w:t>
      </w:r>
    </w:p>
    <w:p w14:paraId="27BFE278" w14:textId="77777777" w:rsidR="005316F1" w:rsidRPr="005316F1" w:rsidRDefault="005316F1" w:rsidP="005316F1">
      <w:pPr>
        <w:ind w:firstLine="720"/>
        <w:jc w:val="both"/>
        <w:rPr>
          <w:sz w:val="28"/>
          <w:szCs w:val="28"/>
        </w:rPr>
      </w:pPr>
      <w:r w:rsidRPr="005316F1">
        <w:rPr>
          <w:sz w:val="28"/>
          <w:szCs w:val="28"/>
        </w:rPr>
        <w:t>11. Затраты на налоги и сборы предлагается организацией для сторонних потребителей в размере 393 тыс. руб., на уровне факта 2023 года.</w:t>
      </w:r>
    </w:p>
    <w:p w14:paraId="075FEB3E" w14:textId="77777777" w:rsidR="005316F1" w:rsidRPr="005316F1" w:rsidRDefault="005316F1" w:rsidP="005316F1">
      <w:pPr>
        <w:ind w:firstLine="720"/>
        <w:jc w:val="both"/>
        <w:rPr>
          <w:sz w:val="28"/>
          <w:szCs w:val="28"/>
        </w:rPr>
      </w:pPr>
      <w:r w:rsidRPr="005316F1">
        <w:rPr>
          <w:sz w:val="28"/>
          <w:szCs w:val="28"/>
        </w:rPr>
        <w:t>В обоснование затрат представлены декларации, расчет налогов и сборов.</w:t>
      </w:r>
    </w:p>
    <w:p w14:paraId="05D04E3E" w14:textId="77777777" w:rsidR="005316F1" w:rsidRPr="005316F1" w:rsidRDefault="005316F1" w:rsidP="005316F1">
      <w:pPr>
        <w:ind w:firstLine="720"/>
        <w:jc w:val="both"/>
        <w:rPr>
          <w:sz w:val="28"/>
          <w:szCs w:val="28"/>
        </w:rPr>
      </w:pPr>
      <w:r w:rsidRPr="005316F1">
        <w:rPr>
          <w:sz w:val="28"/>
          <w:szCs w:val="28"/>
        </w:rPr>
        <w:t xml:space="preserve">Специалист предлагает принять расходы по налогам и сборам по предложению организации в сумме 393 </w:t>
      </w:r>
      <w:proofErr w:type="spellStart"/>
      <w:r w:rsidRPr="005316F1">
        <w:rPr>
          <w:sz w:val="28"/>
          <w:szCs w:val="28"/>
        </w:rPr>
        <w:t>тыс.руб</w:t>
      </w:r>
      <w:proofErr w:type="spellEnd"/>
      <w:r w:rsidRPr="005316F1">
        <w:rPr>
          <w:sz w:val="28"/>
          <w:szCs w:val="28"/>
        </w:rPr>
        <w:t>.</w:t>
      </w:r>
    </w:p>
    <w:p w14:paraId="23565427" w14:textId="77777777" w:rsidR="005316F1" w:rsidRPr="005316F1" w:rsidRDefault="005316F1" w:rsidP="005316F1">
      <w:pPr>
        <w:ind w:firstLine="720"/>
        <w:jc w:val="both"/>
        <w:rPr>
          <w:sz w:val="28"/>
          <w:szCs w:val="28"/>
        </w:rPr>
      </w:pPr>
      <w:r w:rsidRPr="005316F1">
        <w:rPr>
          <w:sz w:val="28"/>
          <w:szCs w:val="28"/>
        </w:rPr>
        <w:t xml:space="preserve">12. Предпринимательская прибыль предлагается организацией в размере 10464,6 </w:t>
      </w:r>
      <w:proofErr w:type="spellStart"/>
      <w:r w:rsidRPr="005316F1">
        <w:rPr>
          <w:sz w:val="28"/>
          <w:szCs w:val="28"/>
        </w:rPr>
        <w:t>тыс.руб</w:t>
      </w:r>
      <w:proofErr w:type="spellEnd"/>
      <w:r w:rsidRPr="005316F1">
        <w:rPr>
          <w:sz w:val="28"/>
          <w:szCs w:val="28"/>
        </w:rPr>
        <w:t xml:space="preserve">. Согласно п. 7.3 Методических рекомендаций предпринимательская прибыль принимается </w:t>
      </w:r>
      <w:bookmarkStart w:id="9" w:name="_Hlk136509008"/>
      <w:r w:rsidRPr="005316F1">
        <w:rPr>
          <w:sz w:val="28"/>
          <w:szCs w:val="28"/>
        </w:rPr>
        <w:t>в размере не более 5% от суммы прямых и накладных расходов.</w:t>
      </w:r>
      <w:bookmarkEnd w:id="9"/>
      <w:r w:rsidRPr="005316F1">
        <w:rPr>
          <w:sz w:val="28"/>
          <w:szCs w:val="28"/>
        </w:rPr>
        <w:t xml:space="preserve"> Специалист предлагает принять расходы по предпринимательской прибыли в сумме 4666,3 </w:t>
      </w:r>
      <w:proofErr w:type="spellStart"/>
      <w:r w:rsidRPr="005316F1">
        <w:rPr>
          <w:sz w:val="28"/>
          <w:szCs w:val="28"/>
        </w:rPr>
        <w:t>тыс.руб</w:t>
      </w:r>
      <w:proofErr w:type="spellEnd"/>
      <w:r w:rsidRPr="005316F1">
        <w:rPr>
          <w:sz w:val="28"/>
          <w:szCs w:val="28"/>
        </w:rPr>
        <w:t xml:space="preserve">. в размере 5% от суммы прямых и накладных расходов, в том числе на сторонних 2255,2 </w:t>
      </w:r>
      <w:proofErr w:type="spellStart"/>
      <w:r w:rsidRPr="005316F1">
        <w:rPr>
          <w:sz w:val="28"/>
          <w:szCs w:val="28"/>
        </w:rPr>
        <w:t>тыс.руб</w:t>
      </w:r>
      <w:proofErr w:type="spellEnd"/>
      <w:r w:rsidRPr="005316F1">
        <w:rPr>
          <w:sz w:val="28"/>
          <w:szCs w:val="28"/>
        </w:rPr>
        <w:t>.</w:t>
      </w:r>
    </w:p>
    <w:p w14:paraId="41E7156A" w14:textId="77777777" w:rsidR="005316F1" w:rsidRPr="005316F1" w:rsidRDefault="005316F1" w:rsidP="005316F1">
      <w:pPr>
        <w:ind w:firstLine="720"/>
        <w:jc w:val="both"/>
        <w:rPr>
          <w:sz w:val="28"/>
          <w:szCs w:val="28"/>
        </w:rPr>
      </w:pPr>
      <w:r w:rsidRPr="005316F1">
        <w:rPr>
          <w:sz w:val="28"/>
          <w:szCs w:val="28"/>
        </w:rPr>
        <w:t xml:space="preserve">Экономически обоснованные расходы на сторонних потребителей на период регулирования составили 49549,2 </w:t>
      </w:r>
      <w:proofErr w:type="spellStart"/>
      <w:r w:rsidRPr="005316F1">
        <w:rPr>
          <w:sz w:val="28"/>
          <w:szCs w:val="28"/>
        </w:rPr>
        <w:t>тыс.руб</w:t>
      </w:r>
      <w:proofErr w:type="spellEnd"/>
      <w:r w:rsidRPr="005316F1">
        <w:rPr>
          <w:sz w:val="28"/>
          <w:szCs w:val="28"/>
        </w:rPr>
        <w:t xml:space="preserve">., в том числе на регулируемые услуги 48465 тыс. руб., на нерегулируемые виды деятельности по предложению организации 1084,2 </w:t>
      </w:r>
      <w:proofErr w:type="spellStart"/>
      <w:r w:rsidRPr="005316F1">
        <w:rPr>
          <w:sz w:val="28"/>
          <w:szCs w:val="28"/>
        </w:rPr>
        <w:t>тыс.руб</w:t>
      </w:r>
      <w:proofErr w:type="spellEnd"/>
      <w:r w:rsidRPr="005316F1">
        <w:rPr>
          <w:sz w:val="28"/>
          <w:szCs w:val="28"/>
        </w:rPr>
        <w:t xml:space="preserve">. </w:t>
      </w:r>
    </w:p>
    <w:p w14:paraId="592D54A7" w14:textId="77777777" w:rsidR="005316F1" w:rsidRPr="005316F1" w:rsidRDefault="005316F1" w:rsidP="005316F1">
      <w:pPr>
        <w:ind w:firstLine="720"/>
        <w:jc w:val="both"/>
        <w:rPr>
          <w:sz w:val="28"/>
          <w:szCs w:val="28"/>
        </w:rPr>
      </w:pPr>
      <w:r w:rsidRPr="005316F1">
        <w:rPr>
          <w:sz w:val="28"/>
          <w:szCs w:val="28"/>
        </w:rPr>
        <w:t xml:space="preserve">Распределение экономически обоснованных расходов специалист предлагает в доле выручки по регулируемым услугам - перевозка грузов, погрузо-разгрузочные работы (ПРР), работа локомотива, рассчитанной по действующим тарифам </w:t>
      </w:r>
      <w:r w:rsidRPr="005316F1">
        <w:rPr>
          <w:bCs/>
          <w:sz w:val="28"/>
          <w:szCs w:val="28"/>
        </w:rPr>
        <w:t xml:space="preserve">АО «РУСАЛ Новокузнецкий алюминиевый завод» </w:t>
      </w:r>
      <w:r w:rsidRPr="005316F1">
        <w:rPr>
          <w:sz w:val="28"/>
          <w:szCs w:val="28"/>
        </w:rPr>
        <w:t>и объемам транспортных услуг на период регулирования. Расчет и распределение изложено в таблице:</w:t>
      </w:r>
    </w:p>
    <w:p w14:paraId="3B158002" w14:textId="3D1B074B" w:rsidR="005316F1" w:rsidRPr="005316F1" w:rsidRDefault="005316F1" w:rsidP="005316F1">
      <w:pPr>
        <w:jc w:val="both"/>
        <w:rPr>
          <w:sz w:val="28"/>
          <w:szCs w:val="28"/>
        </w:rPr>
      </w:pPr>
      <w:r w:rsidRPr="005316F1">
        <w:rPr>
          <w:noProof/>
        </w:rPr>
        <w:drawing>
          <wp:inline distT="0" distB="0" distL="0" distR="0" wp14:anchorId="3D7894CD" wp14:editId="2464764C">
            <wp:extent cx="5857875" cy="2562225"/>
            <wp:effectExtent l="0" t="0" r="9525" b="9525"/>
            <wp:docPr id="20738676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7875" cy="2562225"/>
                    </a:xfrm>
                    <a:prstGeom prst="rect">
                      <a:avLst/>
                    </a:prstGeom>
                    <a:noFill/>
                    <a:ln>
                      <a:noFill/>
                    </a:ln>
                  </pic:spPr>
                </pic:pic>
              </a:graphicData>
            </a:graphic>
          </wp:inline>
        </w:drawing>
      </w:r>
    </w:p>
    <w:p w14:paraId="42DC9170" w14:textId="77777777" w:rsidR="005316F1" w:rsidRPr="005316F1" w:rsidRDefault="005316F1" w:rsidP="005316F1">
      <w:pPr>
        <w:tabs>
          <w:tab w:val="num" w:pos="1134"/>
        </w:tabs>
        <w:ind w:firstLine="720"/>
        <w:jc w:val="both"/>
        <w:rPr>
          <w:bCs/>
          <w:sz w:val="28"/>
          <w:szCs w:val="28"/>
        </w:rPr>
      </w:pPr>
      <w:r w:rsidRPr="005316F1">
        <w:rPr>
          <w:sz w:val="28"/>
          <w:szCs w:val="28"/>
        </w:rPr>
        <w:t>На основании вышеизложенного, предлагаемые уровни предельных максимальных тарифов на транспортные услуги, оказываемые</w:t>
      </w:r>
      <w:r w:rsidRPr="005316F1">
        <w:rPr>
          <w:bCs/>
          <w:sz w:val="28"/>
          <w:szCs w:val="28"/>
        </w:rPr>
        <w:t xml:space="preserve"> на подъездных железнодорожных путях АО «РУСАЛ Новокузнецкий алюминиевый завод», по предложению специалиста составили:</w:t>
      </w:r>
    </w:p>
    <w:p w14:paraId="22C43ED2" w14:textId="77777777" w:rsidR="005316F1" w:rsidRPr="005316F1" w:rsidRDefault="005316F1" w:rsidP="005316F1">
      <w:pPr>
        <w:autoSpaceDE w:val="0"/>
        <w:autoSpaceDN w:val="0"/>
        <w:adjustRightInd w:val="0"/>
        <w:ind w:firstLine="720"/>
        <w:jc w:val="both"/>
        <w:rPr>
          <w:sz w:val="28"/>
          <w:szCs w:val="28"/>
        </w:rPr>
      </w:pPr>
      <w:bookmarkStart w:id="10" w:name="_Hlk493253000"/>
      <w:r w:rsidRPr="005316F1">
        <w:rPr>
          <w:sz w:val="28"/>
          <w:szCs w:val="28"/>
        </w:rPr>
        <w:t xml:space="preserve">1. </w:t>
      </w:r>
      <w:r w:rsidRPr="005316F1">
        <w:rPr>
          <w:color w:val="000000"/>
          <w:sz w:val="28"/>
          <w:szCs w:val="28"/>
        </w:rPr>
        <w:t>Перевозка грузов, подача и уборка вагонов по подъездным железнодорожным путям</w:t>
      </w:r>
      <w:r w:rsidRPr="005316F1">
        <w:rPr>
          <w:sz w:val="28"/>
          <w:szCs w:val="28"/>
        </w:rPr>
        <w:t xml:space="preserve"> в размере 59,85 рублей за тонну. Рост составил 19%.</w:t>
      </w:r>
    </w:p>
    <w:p w14:paraId="5DAABC8E" w14:textId="77777777" w:rsidR="005316F1" w:rsidRPr="005316F1" w:rsidRDefault="005316F1" w:rsidP="005316F1">
      <w:pPr>
        <w:autoSpaceDE w:val="0"/>
        <w:autoSpaceDN w:val="0"/>
        <w:adjustRightInd w:val="0"/>
        <w:ind w:firstLine="720"/>
        <w:jc w:val="both"/>
        <w:rPr>
          <w:sz w:val="28"/>
          <w:szCs w:val="28"/>
        </w:rPr>
      </w:pPr>
      <w:r w:rsidRPr="005316F1">
        <w:rPr>
          <w:sz w:val="28"/>
          <w:szCs w:val="28"/>
        </w:rPr>
        <w:t xml:space="preserve">2. </w:t>
      </w:r>
      <w:r w:rsidRPr="005316F1">
        <w:rPr>
          <w:color w:val="000000"/>
          <w:sz w:val="28"/>
          <w:szCs w:val="28"/>
        </w:rPr>
        <w:t xml:space="preserve">Маневровая работа, выполняемая локомотивом                                        </w:t>
      </w:r>
      <w:r w:rsidRPr="005316F1">
        <w:rPr>
          <w:bCs/>
          <w:color w:val="000000"/>
          <w:sz w:val="28"/>
          <w:szCs w:val="28"/>
        </w:rPr>
        <w:t>АО «РУСАЛ Новокузнецкий алюминиевый завод»</w:t>
      </w:r>
      <w:r w:rsidRPr="005316F1">
        <w:rPr>
          <w:color w:val="000000"/>
          <w:sz w:val="28"/>
          <w:szCs w:val="28"/>
        </w:rPr>
        <w:t xml:space="preserve">, </w:t>
      </w:r>
      <w:r w:rsidRPr="005316F1">
        <w:rPr>
          <w:sz w:val="28"/>
          <w:szCs w:val="28"/>
        </w:rPr>
        <w:t xml:space="preserve">в размере 4634,01 рублей за </w:t>
      </w:r>
      <w:proofErr w:type="spellStart"/>
      <w:r w:rsidRPr="005316F1">
        <w:rPr>
          <w:sz w:val="28"/>
          <w:szCs w:val="28"/>
        </w:rPr>
        <w:t>локомотиво</w:t>
      </w:r>
      <w:proofErr w:type="spellEnd"/>
      <w:r w:rsidRPr="005316F1">
        <w:rPr>
          <w:sz w:val="28"/>
          <w:szCs w:val="28"/>
        </w:rPr>
        <w:t>-час. Рост составил 19%.</w:t>
      </w:r>
    </w:p>
    <w:p w14:paraId="7A106B40" w14:textId="77777777" w:rsidR="005316F1" w:rsidRPr="005316F1" w:rsidRDefault="005316F1" w:rsidP="005316F1">
      <w:pPr>
        <w:autoSpaceDE w:val="0"/>
        <w:autoSpaceDN w:val="0"/>
        <w:adjustRightInd w:val="0"/>
        <w:ind w:firstLine="720"/>
        <w:jc w:val="both"/>
        <w:rPr>
          <w:sz w:val="28"/>
          <w:szCs w:val="28"/>
        </w:rPr>
      </w:pPr>
      <w:r w:rsidRPr="005316F1">
        <w:rPr>
          <w:sz w:val="28"/>
          <w:szCs w:val="28"/>
        </w:rPr>
        <w:lastRenderedPageBreak/>
        <w:t xml:space="preserve">3. Погрузо-разгрузочные работы в размере 1942,54 рублей за </w:t>
      </w:r>
      <w:proofErr w:type="spellStart"/>
      <w:r w:rsidRPr="005316F1">
        <w:rPr>
          <w:sz w:val="28"/>
          <w:szCs w:val="28"/>
        </w:rPr>
        <w:t>крано</w:t>
      </w:r>
      <w:proofErr w:type="spellEnd"/>
      <w:r w:rsidRPr="005316F1">
        <w:rPr>
          <w:sz w:val="28"/>
          <w:szCs w:val="28"/>
        </w:rPr>
        <w:t>-час. Рост составил 19%.</w:t>
      </w:r>
    </w:p>
    <w:p w14:paraId="62EF6405" w14:textId="77777777" w:rsidR="005316F1" w:rsidRPr="005316F1" w:rsidRDefault="005316F1" w:rsidP="005316F1">
      <w:pPr>
        <w:autoSpaceDE w:val="0"/>
        <w:autoSpaceDN w:val="0"/>
        <w:adjustRightInd w:val="0"/>
        <w:ind w:firstLine="720"/>
        <w:jc w:val="both"/>
        <w:rPr>
          <w:color w:val="000000"/>
          <w:sz w:val="28"/>
          <w:szCs w:val="28"/>
        </w:rPr>
      </w:pPr>
      <w:r w:rsidRPr="005316F1">
        <w:rPr>
          <w:sz w:val="28"/>
          <w:szCs w:val="28"/>
        </w:rPr>
        <w:t xml:space="preserve">4. </w:t>
      </w:r>
      <w:bookmarkEnd w:id="10"/>
      <w:r w:rsidRPr="005316F1">
        <w:rPr>
          <w:color w:val="000000"/>
          <w:sz w:val="28"/>
          <w:szCs w:val="28"/>
        </w:rPr>
        <w:t>Пропуск подвижного состава по подъездным железнодорожным путям в размере 443,5 рублей за пропуск единицы подвижного состава. Данный тариф предприятие просит сохранить на действующем уровне без изменения.</w:t>
      </w:r>
    </w:p>
    <w:p w14:paraId="14DCF1B4" w14:textId="77777777" w:rsidR="005316F1" w:rsidRPr="005316F1" w:rsidRDefault="005316F1" w:rsidP="005316F1">
      <w:pPr>
        <w:autoSpaceDE w:val="0"/>
        <w:autoSpaceDN w:val="0"/>
        <w:adjustRightInd w:val="0"/>
        <w:ind w:firstLine="720"/>
        <w:jc w:val="both"/>
        <w:rPr>
          <w:color w:val="000000"/>
          <w:sz w:val="28"/>
          <w:szCs w:val="28"/>
        </w:rPr>
      </w:pPr>
      <w:r w:rsidRPr="005316F1">
        <w:rPr>
          <w:color w:val="000000"/>
          <w:sz w:val="28"/>
          <w:szCs w:val="28"/>
        </w:rPr>
        <w:t xml:space="preserve">5. Отстой подвижного состава на подъездных железнодорожных путях в размере 11,97 рублей за </w:t>
      </w:r>
      <w:proofErr w:type="spellStart"/>
      <w:r w:rsidRPr="005316F1">
        <w:rPr>
          <w:color w:val="000000"/>
          <w:sz w:val="28"/>
          <w:szCs w:val="28"/>
        </w:rPr>
        <w:t>вагоно</w:t>
      </w:r>
      <w:proofErr w:type="spellEnd"/>
      <w:r w:rsidRPr="005316F1">
        <w:rPr>
          <w:color w:val="000000"/>
          <w:sz w:val="28"/>
          <w:szCs w:val="28"/>
        </w:rPr>
        <w:t>-час.</w:t>
      </w:r>
      <w:r w:rsidRPr="005316F1">
        <w:rPr>
          <w:sz w:val="28"/>
          <w:szCs w:val="28"/>
        </w:rPr>
        <w:t xml:space="preserve"> </w:t>
      </w:r>
      <w:r w:rsidRPr="005316F1">
        <w:rPr>
          <w:color w:val="000000"/>
          <w:sz w:val="28"/>
          <w:szCs w:val="28"/>
        </w:rPr>
        <w:t>Рост составил 19%.</w:t>
      </w:r>
    </w:p>
    <w:p w14:paraId="7B3150B7" w14:textId="77777777" w:rsidR="005316F1" w:rsidRPr="005316F1" w:rsidRDefault="005316F1" w:rsidP="005316F1">
      <w:pPr>
        <w:autoSpaceDE w:val="0"/>
        <w:autoSpaceDN w:val="0"/>
        <w:adjustRightInd w:val="0"/>
        <w:ind w:firstLine="720"/>
        <w:jc w:val="both"/>
        <w:rPr>
          <w:bCs/>
          <w:sz w:val="28"/>
          <w:szCs w:val="28"/>
        </w:rPr>
      </w:pPr>
    </w:p>
    <w:p w14:paraId="2DF283E1" w14:textId="77777777" w:rsidR="005316F1" w:rsidRPr="005316F1" w:rsidRDefault="005316F1" w:rsidP="005316F1">
      <w:pPr>
        <w:autoSpaceDE w:val="0"/>
        <w:autoSpaceDN w:val="0"/>
        <w:adjustRightInd w:val="0"/>
        <w:ind w:firstLine="720"/>
        <w:jc w:val="both"/>
        <w:rPr>
          <w:bCs/>
          <w:sz w:val="28"/>
          <w:szCs w:val="28"/>
        </w:rPr>
      </w:pPr>
      <w:r w:rsidRPr="005316F1">
        <w:rPr>
          <w:bCs/>
          <w:sz w:val="28"/>
          <w:szCs w:val="28"/>
        </w:rPr>
        <w:t>Расчет изложен в таблице (прилагается).</w:t>
      </w:r>
    </w:p>
    <w:p w14:paraId="4BBA0AE8" w14:textId="77777777" w:rsidR="005316F1" w:rsidRPr="005316F1" w:rsidRDefault="005316F1" w:rsidP="005316F1">
      <w:pPr>
        <w:autoSpaceDE w:val="0"/>
        <w:autoSpaceDN w:val="0"/>
        <w:adjustRightInd w:val="0"/>
        <w:ind w:firstLine="720"/>
        <w:jc w:val="both"/>
        <w:rPr>
          <w:bCs/>
          <w:sz w:val="28"/>
          <w:szCs w:val="28"/>
        </w:rPr>
      </w:pPr>
    </w:p>
    <w:p w14:paraId="3B413AA7" w14:textId="77777777" w:rsidR="005316F1" w:rsidRPr="005316F1" w:rsidRDefault="005316F1" w:rsidP="005316F1">
      <w:pPr>
        <w:tabs>
          <w:tab w:val="center" w:pos="4677"/>
          <w:tab w:val="right" w:pos="9355"/>
        </w:tabs>
        <w:spacing w:line="240" w:lineRule="atLeast"/>
        <w:ind w:left="142"/>
      </w:pPr>
    </w:p>
    <w:p w14:paraId="5073E060" w14:textId="131D9732" w:rsidR="005316F1" w:rsidRPr="005316F1" w:rsidRDefault="005316F1" w:rsidP="005316F1">
      <w:pPr>
        <w:tabs>
          <w:tab w:val="center" w:pos="4677"/>
          <w:tab w:val="right" w:pos="9355"/>
        </w:tabs>
        <w:spacing w:line="240" w:lineRule="atLeast"/>
        <w:ind w:left="142"/>
        <w:jc w:val="right"/>
        <w:rPr>
          <w:sz w:val="28"/>
          <w:szCs w:val="28"/>
        </w:rPr>
      </w:pPr>
    </w:p>
    <w:p w14:paraId="08739633" w14:textId="77777777" w:rsidR="005316F1" w:rsidRPr="005316F1" w:rsidRDefault="005316F1" w:rsidP="005316F1">
      <w:pPr>
        <w:tabs>
          <w:tab w:val="center" w:pos="4677"/>
          <w:tab w:val="right" w:pos="9355"/>
        </w:tabs>
        <w:spacing w:line="240" w:lineRule="atLeast"/>
        <w:ind w:left="142"/>
        <w:jc w:val="right"/>
        <w:rPr>
          <w:sz w:val="28"/>
          <w:szCs w:val="28"/>
        </w:rPr>
        <w:sectPr w:rsidR="005316F1" w:rsidRPr="005316F1" w:rsidSect="005316F1">
          <w:headerReference w:type="even" r:id="rId14"/>
          <w:headerReference w:type="default" r:id="rId15"/>
          <w:headerReference w:type="first" r:id="rId16"/>
          <w:pgSz w:w="11906" w:h="16838"/>
          <w:pgMar w:top="1249" w:right="849" w:bottom="709" w:left="1418" w:header="709" w:footer="709" w:gutter="0"/>
          <w:cols w:space="708"/>
          <w:titlePg/>
          <w:docGrid w:linePitch="360"/>
        </w:sectPr>
      </w:pPr>
    </w:p>
    <w:p w14:paraId="5555D567" w14:textId="77777777" w:rsidR="005316F1" w:rsidRPr="005316F1" w:rsidRDefault="005316F1" w:rsidP="005316F1">
      <w:pPr>
        <w:tabs>
          <w:tab w:val="left" w:pos="2520"/>
        </w:tabs>
        <w:jc w:val="right"/>
      </w:pPr>
      <w:r w:rsidRPr="005316F1">
        <w:lastRenderedPageBreak/>
        <w:t>Приложение</w:t>
      </w:r>
    </w:p>
    <w:p w14:paraId="58E8B712" w14:textId="5B515114" w:rsidR="005316F1" w:rsidRPr="005316F1" w:rsidRDefault="005316F1" w:rsidP="005316F1">
      <w:pPr>
        <w:tabs>
          <w:tab w:val="center" w:pos="4677"/>
          <w:tab w:val="right" w:pos="9355"/>
        </w:tabs>
        <w:spacing w:line="240" w:lineRule="atLeast"/>
        <w:ind w:left="-851" w:right="-144"/>
        <w:jc w:val="right"/>
      </w:pPr>
      <w:r w:rsidRPr="005316F1">
        <w:rPr>
          <w:noProof/>
        </w:rPr>
        <w:drawing>
          <wp:inline distT="0" distB="0" distL="0" distR="0" wp14:anchorId="55F14EF8" wp14:editId="25E4552E">
            <wp:extent cx="9987915" cy="6153150"/>
            <wp:effectExtent l="0" t="0" r="0" b="0"/>
            <wp:docPr id="14994396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87915" cy="6153150"/>
                    </a:xfrm>
                    <a:prstGeom prst="rect">
                      <a:avLst/>
                    </a:prstGeom>
                    <a:noFill/>
                    <a:ln>
                      <a:noFill/>
                    </a:ln>
                  </pic:spPr>
                </pic:pic>
              </a:graphicData>
            </a:graphic>
          </wp:inline>
        </w:drawing>
      </w:r>
    </w:p>
    <w:p w14:paraId="72C40188" w14:textId="77777777" w:rsidR="005316F1" w:rsidRPr="005316F1" w:rsidRDefault="005316F1" w:rsidP="005316F1">
      <w:pPr>
        <w:tabs>
          <w:tab w:val="center" w:pos="4677"/>
          <w:tab w:val="right" w:pos="9355"/>
        </w:tabs>
        <w:spacing w:line="240" w:lineRule="atLeast"/>
        <w:ind w:left="-851" w:right="-144"/>
        <w:jc w:val="right"/>
      </w:pPr>
    </w:p>
    <w:p w14:paraId="280D62D9" w14:textId="48204F24" w:rsidR="005316F1" w:rsidRPr="005316F1" w:rsidRDefault="005316F1" w:rsidP="005316F1">
      <w:pPr>
        <w:tabs>
          <w:tab w:val="center" w:pos="4677"/>
          <w:tab w:val="right" w:pos="9355"/>
        </w:tabs>
        <w:spacing w:line="240" w:lineRule="atLeast"/>
        <w:ind w:left="-851" w:right="-144"/>
        <w:jc w:val="right"/>
        <w:rPr>
          <w:sz w:val="28"/>
          <w:szCs w:val="28"/>
        </w:rPr>
      </w:pPr>
      <w:r w:rsidRPr="005316F1">
        <w:rPr>
          <w:noProof/>
        </w:rPr>
        <w:drawing>
          <wp:inline distT="0" distB="0" distL="0" distR="0" wp14:anchorId="256F5969" wp14:editId="29E932A7">
            <wp:extent cx="10045065" cy="6086475"/>
            <wp:effectExtent l="0" t="0" r="0" b="9525"/>
            <wp:docPr id="10340124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45065" cy="6086475"/>
                    </a:xfrm>
                    <a:prstGeom prst="rect">
                      <a:avLst/>
                    </a:prstGeom>
                    <a:noFill/>
                    <a:ln>
                      <a:noFill/>
                    </a:ln>
                  </pic:spPr>
                </pic:pic>
              </a:graphicData>
            </a:graphic>
          </wp:inline>
        </w:drawing>
      </w:r>
    </w:p>
    <w:p w14:paraId="2495D874" w14:textId="77777777" w:rsidR="005316F1" w:rsidRPr="005316F1" w:rsidRDefault="005316F1" w:rsidP="005316F1">
      <w:pPr>
        <w:tabs>
          <w:tab w:val="center" w:pos="4677"/>
          <w:tab w:val="right" w:pos="9355"/>
        </w:tabs>
        <w:spacing w:line="240" w:lineRule="atLeast"/>
        <w:ind w:left="142"/>
        <w:jc w:val="right"/>
        <w:rPr>
          <w:sz w:val="28"/>
          <w:szCs w:val="28"/>
        </w:rPr>
      </w:pPr>
    </w:p>
    <w:p w14:paraId="239DA7C5" w14:textId="77777777" w:rsidR="005316F1" w:rsidRPr="005316F1" w:rsidRDefault="005316F1" w:rsidP="005316F1">
      <w:pPr>
        <w:tabs>
          <w:tab w:val="center" w:pos="4677"/>
          <w:tab w:val="right" w:pos="9355"/>
        </w:tabs>
        <w:spacing w:line="240" w:lineRule="atLeast"/>
        <w:ind w:left="-567"/>
        <w:jc w:val="right"/>
        <w:rPr>
          <w:sz w:val="28"/>
          <w:szCs w:val="28"/>
        </w:rPr>
        <w:sectPr w:rsidR="005316F1" w:rsidRPr="005316F1" w:rsidSect="005316F1">
          <w:pgSz w:w="16838" w:h="11906" w:orient="landscape"/>
          <w:pgMar w:top="426" w:right="709" w:bottom="567" w:left="1247" w:header="709" w:footer="709" w:gutter="0"/>
          <w:cols w:space="708"/>
          <w:titlePg/>
          <w:docGrid w:linePitch="360"/>
        </w:sectPr>
      </w:pPr>
    </w:p>
    <w:p w14:paraId="7239EAEF" w14:textId="77777777" w:rsidR="005316F1" w:rsidRPr="005316F1" w:rsidRDefault="005316F1" w:rsidP="005316F1">
      <w:pPr>
        <w:tabs>
          <w:tab w:val="left" w:pos="2520"/>
        </w:tabs>
        <w:rPr>
          <w:lang w:eastAsia="x-none"/>
        </w:rPr>
      </w:pPr>
    </w:p>
    <w:p w14:paraId="32F6BFC5" w14:textId="77777777" w:rsidR="005316F1" w:rsidRPr="005316F1" w:rsidRDefault="005316F1" w:rsidP="005316F1">
      <w:pPr>
        <w:tabs>
          <w:tab w:val="left" w:pos="2520"/>
        </w:tabs>
        <w:rPr>
          <w:lang w:eastAsia="x-none"/>
        </w:rPr>
      </w:pPr>
    </w:p>
    <w:p w14:paraId="3F27C69A" w14:textId="77777777" w:rsidR="005316F1" w:rsidRPr="005316F1" w:rsidRDefault="005316F1" w:rsidP="005316F1">
      <w:pPr>
        <w:tabs>
          <w:tab w:val="left" w:pos="2520"/>
        </w:tabs>
        <w:rPr>
          <w:lang w:eastAsia="x-none"/>
        </w:rPr>
      </w:pPr>
    </w:p>
    <w:p w14:paraId="3974649A" w14:textId="77777777" w:rsidR="00813326" w:rsidRDefault="00813326" w:rsidP="005316F1">
      <w:pPr>
        <w:tabs>
          <w:tab w:val="left" w:pos="3686"/>
          <w:tab w:val="left" w:pos="9498"/>
        </w:tabs>
        <w:ind w:right="-569"/>
      </w:pPr>
    </w:p>
    <w:bookmarkEnd w:id="0"/>
    <w:bookmarkEnd w:id="1"/>
    <w:sectPr w:rsidR="00813326" w:rsidSect="00813326">
      <w:pgSz w:w="11906" w:h="16838"/>
      <w:pgMar w:top="851" w:right="849" w:bottom="851" w:left="170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DA35" w14:textId="77777777" w:rsidR="005316F1" w:rsidRDefault="005316F1" w:rsidP="00793791">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14:paraId="79922267" w14:textId="77777777" w:rsidR="005316F1" w:rsidRDefault="005316F1">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DA36" w14:textId="77777777" w:rsidR="005316F1" w:rsidRDefault="005316F1" w:rsidP="00793791">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6</w:t>
    </w:r>
    <w:r>
      <w:rPr>
        <w:rStyle w:val="af1"/>
      </w:rPr>
      <w:fldChar w:fldCharType="end"/>
    </w:r>
  </w:p>
  <w:p w14:paraId="57473BE2" w14:textId="77777777" w:rsidR="005316F1" w:rsidRDefault="005316F1">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29D19" w14:textId="77777777" w:rsidR="005316F1" w:rsidRDefault="005316F1">
    <w:pPr>
      <w:pStyle w:val="a9"/>
      <w:jc w:val="center"/>
    </w:pPr>
  </w:p>
  <w:p w14:paraId="06E176FE" w14:textId="77777777" w:rsidR="005316F1" w:rsidRDefault="005316F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1E274A0"/>
    <w:multiLevelType w:val="hybridMultilevel"/>
    <w:tmpl w:val="FE00E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4077E"/>
    <w:multiLevelType w:val="hybridMultilevel"/>
    <w:tmpl w:val="EE024E28"/>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59363A6"/>
    <w:multiLevelType w:val="hybridMultilevel"/>
    <w:tmpl w:val="B2EEE9D8"/>
    <w:lvl w:ilvl="0" w:tplc="7A545A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1D4512"/>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6A5F98"/>
    <w:multiLevelType w:val="multilevel"/>
    <w:tmpl w:val="DCA8923E"/>
    <w:lvl w:ilvl="0">
      <w:start w:val="1"/>
      <w:numFmt w:val="decimal"/>
      <w:lvlText w:val="%1."/>
      <w:lvlJc w:val="left"/>
      <w:pPr>
        <w:ind w:left="927" w:hanging="360"/>
      </w:pPr>
      <w:rPr>
        <w:rFonts w:ascii="Times New Roman" w:eastAsia="Times New Roman" w:hAnsi="Times New Roman" w:cs="Calibri"/>
      </w:rPr>
    </w:lvl>
    <w:lvl w:ilvl="1">
      <w:start w:val="2"/>
      <w:numFmt w:val="decimal"/>
      <w:isLgl/>
      <w:lvlText w:val="%1.%2."/>
      <w:lvlJc w:val="left"/>
      <w:pPr>
        <w:ind w:left="1358"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362"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864" w:hanging="1800"/>
      </w:pPr>
      <w:rPr>
        <w:rFonts w:hint="default"/>
      </w:rPr>
    </w:lvl>
    <w:lvl w:ilvl="8">
      <w:start w:val="1"/>
      <w:numFmt w:val="decimal"/>
      <w:isLgl/>
      <w:lvlText w:val="%1.%2.%3.%4.%5.%6.%7.%8.%9."/>
      <w:lvlJc w:val="left"/>
      <w:pPr>
        <w:ind w:left="3295" w:hanging="2160"/>
      </w:pPr>
      <w:rPr>
        <w:rFonts w:hint="default"/>
      </w:rPr>
    </w:lvl>
  </w:abstractNum>
  <w:abstractNum w:abstractNumId="9" w15:restartNumberingAfterBreak="0">
    <w:nsid w:val="39681983"/>
    <w:multiLevelType w:val="hybridMultilevel"/>
    <w:tmpl w:val="A05EC8BC"/>
    <w:lvl w:ilvl="0" w:tplc="9934F19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D954A24"/>
    <w:multiLevelType w:val="hybridMultilevel"/>
    <w:tmpl w:val="7610DC76"/>
    <w:lvl w:ilvl="0" w:tplc="A03452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DFE0242"/>
    <w:multiLevelType w:val="hybridMultilevel"/>
    <w:tmpl w:val="ABFE9B80"/>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995AAF"/>
    <w:multiLevelType w:val="hybridMultilevel"/>
    <w:tmpl w:val="0DEA1660"/>
    <w:lvl w:ilvl="0" w:tplc="B22856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54A75751"/>
    <w:multiLevelType w:val="hybridMultilevel"/>
    <w:tmpl w:val="FF2AAF78"/>
    <w:lvl w:ilvl="0" w:tplc="2E90A3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913C54"/>
    <w:multiLevelType w:val="hybridMultilevel"/>
    <w:tmpl w:val="410015D6"/>
    <w:lvl w:ilvl="0" w:tplc="D1542D6E">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C875451"/>
    <w:multiLevelType w:val="hybridMultilevel"/>
    <w:tmpl w:val="36F6C246"/>
    <w:lvl w:ilvl="0" w:tplc="177EAA92">
      <w:start w:val="4"/>
      <w:numFmt w:val="decimal"/>
      <w:lvlText w:val="%1."/>
      <w:lvlJc w:val="left"/>
      <w:pPr>
        <w:ind w:left="927" w:hanging="360"/>
      </w:pPr>
      <w:rPr>
        <w:rFonts w:eastAsia="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18959F4"/>
    <w:multiLevelType w:val="hybridMultilevel"/>
    <w:tmpl w:val="555AC4C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75836B21"/>
    <w:multiLevelType w:val="multilevel"/>
    <w:tmpl w:val="3580FBEA"/>
    <w:lvl w:ilvl="0">
      <w:start w:val="1"/>
      <w:numFmt w:val="decimal"/>
      <w:lvlText w:val="%1."/>
      <w:lvlJc w:val="left"/>
      <w:pPr>
        <w:ind w:left="1211"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15:restartNumberingAfterBreak="0">
    <w:nsid w:val="786F173C"/>
    <w:multiLevelType w:val="multilevel"/>
    <w:tmpl w:val="39B8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71324C"/>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9F7246"/>
    <w:multiLevelType w:val="hybridMultilevel"/>
    <w:tmpl w:val="5F28F008"/>
    <w:lvl w:ilvl="0" w:tplc="D486A3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90857258">
    <w:abstractNumId w:val="2"/>
  </w:num>
  <w:num w:numId="2" w16cid:durableId="279069456">
    <w:abstractNumId w:val="7"/>
  </w:num>
  <w:num w:numId="3" w16cid:durableId="190339145">
    <w:abstractNumId w:val="1"/>
  </w:num>
  <w:num w:numId="4" w16cid:durableId="908030368">
    <w:abstractNumId w:val="0"/>
  </w:num>
  <w:num w:numId="5" w16cid:durableId="1793358800">
    <w:abstractNumId w:val="5"/>
  </w:num>
  <w:num w:numId="6" w16cid:durableId="176772341">
    <w:abstractNumId w:val="3"/>
  </w:num>
  <w:num w:numId="7" w16cid:durableId="1470169589">
    <w:abstractNumId w:val="21"/>
  </w:num>
  <w:num w:numId="8" w16cid:durableId="1389261769">
    <w:abstractNumId w:val="12"/>
  </w:num>
  <w:num w:numId="9" w16cid:durableId="2043094106">
    <w:abstractNumId w:val="6"/>
  </w:num>
  <w:num w:numId="10" w16cid:durableId="386884110">
    <w:abstractNumId w:val="11"/>
  </w:num>
  <w:num w:numId="11" w16cid:durableId="663512034">
    <w:abstractNumId w:val="15"/>
  </w:num>
  <w:num w:numId="12" w16cid:durableId="1619988720">
    <w:abstractNumId w:val="18"/>
  </w:num>
  <w:num w:numId="13" w16cid:durableId="1902323079">
    <w:abstractNumId w:val="14"/>
  </w:num>
  <w:num w:numId="14" w16cid:durableId="1911117357">
    <w:abstractNumId w:val="4"/>
  </w:num>
  <w:num w:numId="15" w16cid:durableId="795609593">
    <w:abstractNumId w:val="10"/>
  </w:num>
  <w:num w:numId="16" w16cid:durableId="17240806">
    <w:abstractNumId w:val="19"/>
  </w:num>
  <w:num w:numId="17" w16cid:durableId="528301123">
    <w:abstractNumId w:val="9"/>
  </w:num>
  <w:num w:numId="18" w16cid:durableId="1981765760">
    <w:abstractNumId w:val="16"/>
  </w:num>
  <w:num w:numId="19" w16cid:durableId="614483673">
    <w:abstractNumId w:val="22"/>
  </w:num>
  <w:num w:numId="20" w16cid:durableId="672149210">
    <w:abstractNumId w:val="20"/>
  </w:num>
  <w:num w:numId="21" w16cid:durableId="1685784593">
    <w:abstractNumId w:val="17"/>
  </w:num>
  <w:num w:numId="22" w16cid:durableId="1529218895">
    <w:abstractNumId w:val="8"/>
  </w:num>
  <w:num w:numId="23" w16cid:durableId="172244301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3DB"/>
    <w:rsid w:val="00041EA9"/>
    <w:rsid w:val="000439DE"/>
    <w:rsid w:val="00045D5B"/>
    <w:rsid w:val="00057512"/>
    <w:rsid w:val="0005766C"/>
    <w:rsid w:val="00060551"/>
    <w:rsid w:val="000654E5"/>
    <w:rsid w:val="000805ED"/>
    <w:rsid w:val="00086612"/>
    <w:rsid w:val="000935F2"/>
    <w:rsid w:val="000A329A"/>
    <w:rsid w:val="000C076F"/>
    <w:rsid w:val="000C6791"/>
    <w:rsid w:val="000D592A"/>
    <w:rsid w:val="000E31A6"/>
    <w:rsid w:val="000E3AF7"/>
    <w:rsid w:val="000F7104"/>
    <w:rsid w:val="001109EF"/>
    <w:rsid w:val="00115D2F"/>
    <w:rsid w:val="00130B6A"/>
    <w:rsid w:val="001451B9"/>
    <w:rsid w:val="00156846"/>
    <w:rsid w:val="001627A5"/>
    <w:rsid w:val="00162D77"/>
    <w:rsid w:val="001A2947"/>
    <w:rsid w:val="001B5D41"/>
    <w:rsid w:val="001C2C4D"/>
    <w:rsid w:val="001C3777"/>
    <w:rsid w:val="001F4470"/>
    <w:rsid w:val="001F770B"/>
    <w:rsid w:val="00202B29"/>
    <w:rsid w:val="00214808"/>
    <w:rsid w:val="00217269"/>
    <w:rsid w:val="00223EF2"/>
    <w:rsid w:val="00231511"/>
    <w:rsid w:val="002427D9"/>
    <w:rsid w:val="002463DA"/>
    <w:rsid w:val="00263D94"/>
    <w:rsid w:val="00271E04"/>
    <w:rsid w:val="00277392"/>
    <w:rsid w:val="002774FF"/>
    <w:rsid w:val="00282B3E"/>
    <w:rsid w:val="00283A34"/>
    <w:rsid w:val="00294552"/>
    <w:rsid w:val="00297C99"/>
    <w:rsid w:val="002A1B45"/>
    <w:rsid w:val="002A2585"/>
    <w:rsid w:val="002A65E5"/>
    <w:rsid w:val="002B48FF"/>
    <w:rsid w:val="002B58FB"/>
    <w:rsid w:val="002D2B5E"/>
    <w:rsid w:val="002F4070"/>
    <w:rsid w:val="002F47F6"/>
    <w:rsid w:val="002F7144"/>
    <w:rsid w:val="00323D3A"/>
    <w:rsid w:val="00333EC6"/>
    <w:rsid w:val="0033696C"/>
    <w:rsid w:val="00341304"/>
    <w:rsid w:val="00377397"/>
    <w:rsid w:val="00385B98"/>
    <w:rsid w:val="00386B8B"/>
    <w:rsid w:val="00387E32"/>
    <w:rsid w:val="003A5ECA"/>
    <w:rsid w:val="003B43E8"/>
    <w:rsid w:val="003C1103"/>
    <w:rsid w:val="003C56A1"/>
    <w:rsid w:val="003D3E77"/>
    <w:rsid w:val="003F5240"/>
    <w:rsid w:val="00427EC7"/>
    <w:rsid w:val="00443547"/>
    <w:rsid w:val="0044523B"/>
    <w:rsid w:val="004728D9"/>
    <w:rsid w:val="0047479B"/>
    <w:rsid w:val="00494BD8"/>
    <w:rsid w:val="004B425B"/>
    <w:rsid w:val="004C6BA0"/>
    <w:rsid w:val="004D1BF1"/>
    <w:rsid w:val="004D397C"/>
    <w:rsid w:val="004D6B3E"/>
    <w:rsid w:val="004E6C27"/>
    <w:rsid w:val="004E6CB0"/>
    <w:rsid w:val="00505152"/>
    <w:rsid w:val="00514832"/>
    <w:rsid w:val="005316F1"/>
    <w:rsid w:val="00531BBD"/>
    <w:rsid w:val="00543536"/>
    <w:rsid w:val="00544553"/>
    <w:rsid w:val="00545FC6"/>
    <w:rsid w:val="00550D55"/>
    <w:rsid w:val="005638D8"/>
    <w:rsid w:val="0057556A"/>
    <w:rsid w:val="00583BCB"/>
    <w:rsid w:val="00586532"/>
    <w:rsid w:val="0059468C"/>
    <w:rsid w:val="005A3A25"/>
    <w:rsid w:val="005A5BC6"/>
    <w:rsid w:val="005B53CE"/>
    <w:rsid w:val="005B5FA6"/>
    <w:rsid w:val="005C2CFF"/>
    <w:rsid w:val="005D4A5A"/>
    <w:rsid w:val="005E332C"/>
    <w:rsid w:val="005F0FDE"/>
    <w:rsid w:val="005F5ABD"/>
    <w:rsid w:val="005F7265"/>
    <w:rsid w:val="006100AF"/>
    <w:rsid w:val="00615874"/>
    <w:rsid w:val="006330BF"/>
    <w:rsid w:val="0064296A"/>
    <w:rsid w:val="00646DCE"/>
    <w:rsid w:val="00665A64"/>
    <w:rsid w:val="00666C43"/>
    <w:rsid w:val="006721E0"/>
    <w:rsid w:val="0067605E"/>
    <w:rsid w:val="00680D94"/>
    <w:rsid w:val="006826FB"/>
    <w:rsid w:val="0069166C"/>
    <w:rsid w:val="006A3B85"/>
    <w:rsid w:val="006B5FB9"/>
    <w:rsid w:val="006B7859"/>
    <w:rsid w:val="006D6C31"/>
    <w:rsid w:val="006F04E4"/>
    <w:rsid w:val="006F1EE2"/>
    <w:rsid w:val="006F484C"/>
    <w:rsid w:val="00705A0E"/>
    <w:rsid w:val="007208D7"/>
    <w:rsid w:val="007414A7"/>
    <w:rsid w:val="00743D54"/>
    <w:rsid w:val="00745AAF"/>
    <w:rsid w:val="007573D5"/>
    <w:rsid w:val="00764397"/>
    <w:rsid w:val="00766625"/>
    <w:rsid w:val="00791A90"/>
    <w:rsid w:val="007970AB"/>
    <w:rsid w:val="007A516C"/>
    <w:rsid w:val="007A5279"/>
    <w:rsid w:val="007A64A2"/>
    <w:rsid w:val="007A6824"/>
    <w:rsid w:val="007C647D"/>
    <w:rsid w:val="007C7503"/>
    <w:rsid w:val="007C7E01"/>
    <w:rsid w:val="007E1300"/>
    <w:rsid w:val="007E537C"/>
    <w:rsid w:val="007F3B5B"/>
    <w:rsid w:val="007F528F"/>
    <w:rsid w:val="00813326"/>
    <w:rsid w:val="00816A6A"/>
    <w:rsid w:val="00823C58"/>
    <w:rsid w:val="00825DE3"/>
    <w:rsid w:val="00833967"/>
    <w:rsid w:val="00843431"/>
    <w:rsid w:val="00844223"/>
    <w:rsid w:val="00853548"/>
    <w:rsid w:val="0085547A"/>
    <w:rsid w:val="008865B9"/>
    <w:rsid w:val="00891A81"/>
    <w:rsid w:val="0089450D"/>
    <w:rsid w:val="00897965"/>
    <w:rsid w:val="008B3A72"/>
    <w:rsid w:val="008C577F"/>
    <w:rsid w:val="008E6477"/>
    <w:rsid w:val="008F6D9B"/>
    <w:rsid w:val="0090292F"/>
    <w:rsid w:val="00910965"/>
    <w:rsid w:val="009259F0"/>
    <w:rsid w:val="00936639"/>
    <w:rsid w:val="009417B7"/>
    <w:rsid w:val="00945314"/>
    <w:rsid w:val="00947948"/>
    <w:rsid w:val="00995DD4"/>
    <w:rsid w:val="0099666E"/>
    <w:rsid w:val="009A670A"/>
    <w:rsid w:val="009B2F22"/>
    <w:rsid w:val="009C631A"/>
    <w:rsid w:val="009D09E4"/>
    <w:rsid w:val="009E6D8B"/>
    <w:rsid w:val="009F0AAD"/>
    <w:rsid w:val="009F1D9C"/>
    <w:rsid w:val="00A12710"/>
    <w:rsid w:val="00A1476D"/>
    <w:rsid w:val="00A47934"/>
    <w:rsid w:val="00A53513"/>
    <w:rsid w:val="00A70B21"/>
    <w:rsid w:val="00A90107"/>
    <w:rsid w:val="00A91F8D"/>
    <w:rsid w:val="00A92D8E"/>
    <w:rsid w:val="00AA192A"/>
    <w:rsid w:val="00AA2DA9"/>
    <w:rsid w:val="00AB181A"/>
    <w:rsid w:val="00AB3AB2"/>
    <w:rsid w:val="00AB7E18"/>
    <w:rsid w:val="00AC7369"/>
    <w:rsid w:val="00AD3E3F"/>
    <w:rsid w:val="00AF08DF"/>
    <w:rsid w:val="00AF148D"/>
    <w:rsid w:val="00B1378F"/>
    <w:rsid w:val="00B15294"/>
    <w:rsid w:val="00B152AE"/>
    <w:rsid w:val="00B15E4C"/>
    <w:rsid w:val="00B27127"/>
    <w:rsid w:val="00B42E90"/>
    <w:rsid w:val="00B43A72"/>
    <w:rsid w:val="00B54C98"/>
    <w:rsid w:val="00B6095B"/>
    <w:rsid w:val="00B60F44"/>
    <w:rsid w:val="00B72060"/>
    <w:rsid w:val="00BB6895"/>
    <w:rsid w:val="00BE49C3"/>
    <w:rsid w:val="00BE5D0F"/>
    <w:rsid w:val="00BF3F2F"/>
    <w:rsid w:val="00C00CAE"/>
    <w:rsid w:val="00C01933"/>
    <w:rsid w:val="00C134D8"/>
    <w:rsid w:val="00C22096"/>
    <w:rsid w:val="00C36768"/>
    <w:rsid w:val="00C52A82"/>
    <w:rsid w:val="00C53112"/>
    <w:rsid w:val="00C559FA"/>
    <w:rsid w:val="00C65A71"/>
    <w:rsid w:val="00C72E21"/>
    <w:rsid w:val="00C7690E"/>
    <w:rsid w:val="00C80F40"/>
    <w:rsid w:val="00C82348"/>
    <w:rsid w:val="00C97105"/>
    <w:rsid w:val="00CA152B"/>
    <w:rsid w:val="00CA7F00"/>
    <w:rsid w:val="00CB3304"/>
    <w:rsid w:val="00CB4C62"/>
    <w:rsid w:val="00CB5943"/>
    <w:rsid w:val="00CD0081"/>
    <w:rsid w:val="00CD2A9C"/>
    <w:rsid w:val="00CF3B06"/>
    <w:rsid w:val="00CF6FA8"/>
    <w:rsid w:val="00CF7E44"/>
    <w:rsid w:val="00D020F5"/>
    <w:rsid w:val="00D100EB"/>
    <w:rsid w:val="00D2634F"/>
    <w:rsid w:val="00D3594D"/>
    <w:rsid w:val="00D410D9"/>
    <w:rsid w:val="00D507D1"/>
    <w:rsid w:val="00D5673A"/>
    <w:rsid w:val="00D64EDD"/>
    <w:rsid w:val="00D74483"/>
    <w:rsid w:val="00D80798"/>
    <w:rsid w:val="00D827FB"/>
    <w:rsid w:val="00D87EE4"/>
    <w:rsid w:val="00D92794"/>
    <w:rsid w:val="00DA1151"/>
    <w:rsid w:val="00DA4459"/>
    <w:rsid w:val="00DA462C"/>
    <w:rsid w:val="00DB1ED8"/>
    <w:rsid w:val="00DC16F9"/>
    <w:rsid w:val="00DD3AA1"/>
    <w:rsid w:val="00DE4218"/>
    <w:rsid w:val="00DE56A9"/>
    <w:rsid w:val="00DE6E47"/>
    <w:rsid w:val="00DF0FD4"/>
    <w:rsid w:val="00DF2D39"/>
    <w:rsid w:val="00E0624A"/>
    <w:rsid w:val="00E1766B"/>
    <w:rsid w:val="00E17C54"/>
    <w:rsid w:val="00E21687"/>
    <w:rsid w:val="00E24632"/>
    <w:rsid w:val="00E27BA7"/>
    <w:rsid w:val="00E34DA1"/>
    <w:rsid w:val="00E42DB6"/>
    <w:rsid w:val="00E44C31"/>
    <w:rsid w:val="00E53618"/>
    <w:rsid w:val="00E57780"/>
    <w:rsid w:val="00E71041"/>
    <w:rsid w:val="00E730F2"/>
    <w:rsid w:val="00E86751"/>
    <w:rsid w:val="00E918E8"/>
    <w:rsid w:val="00E91C6D"/>
    <w:rsid w:val="00E92D7A"/>
    <w:rsid w:val="00EB0769"/>
    <w:rsid w:val="00ED5C13"/>
    <w:rsid w:val="00EE75E2"/>
    <w:rsid w:val="00F04CBE"/>
    <w:rsid w:val="00F07A20"/>
    <w:rsid w:val="00F07CC6"/>
    <w:rsid w:val="00F27B89"/>
    <w:rsid w:val="00F4221E"/>
    <w:rsid w:val="00F43F9B"/>
    <w:rsid w:val="00F55E98"/>
    <w:rsid w:val="00F774AF"/>
    <w:rsid w:val="00F83F52"/>
    <w:rsid w:val="00F916FA"/>
    <w:rsid w:val="00F92159"/>
    <w:rsid w:val="00F97C18"/>
    <w:rsid w:val="00FA0412"/>
    <w:rsid w:val="00FA25A3"/>
    <w:rsid w:val="00FA6D26"/>
    <w:rsid w:val="00FB6D49"/>
    <w:rsid w:val="00FC1663"/>
    <w:rsid w:val="00FC5146"/>
    <w:rsid w:val="00FD4474"/>
    <w:rsid w:val="00FE1AD9"/>
    <w:rsid w:val="00FE2B2E"/>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5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uiPriority w:val="99"/>
    <w:qFormat/>
    <w:rsid w:val="00214808"/>
    <w:rPr>
      <w:rFonts w:ascii="Tahoma" w:hAnsi="Tahoma"/>
      <w:sz w:val="16"/>
      <w:szCs w:val="16"/>
      <w:lang w:val="x-none" w:eastAsia="x-none"/>
    </w:rPr>
  </w:style>
  <w:style w:type="character" w:customStyle="1" w:styleId="aff0">
    <w:name w:val="Текст выноски Знак"/>
    <w:basedOn w:val="a3"/>
    <w:link w:val="aff"/>
    <w:uiPriority w:val="99"/>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214808"/>
    <w:pPr>
      <w:spacing w:after="120"/>
    </w:pPr>
    <w:rPr>
      <w:sz w:val="16"/>
      <w:szCs w:val="16"/>
    </w:rPr>
  </w:style>
  <w:style w:type="character" w:customStyle="1" w:styleId="34">
    <w:name w:val="Основной текст 3 Знак"/>
    <w:basedOn w:val="a3"/>
    <w:link w:val="33"/>
    <w:uiPriority w:val="99"/>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semiHidden/>
    <w:unhideWhenUsed/>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rsid w:val="00214808"/>
    <w:rPr>
      <w:sz w:val="16"/>
      <w:szCs w:val="16"/>
    </w:rPr>
  </w:style>
  <w:style w:type="paragraph" w:styleId="aff4">
    <w:name w:val="annotation text"/>
    <w:basedOn w:val="a2"/>
    <w:link w:val="aff5"/>
    <w:uiPriority w:val="99"/>
    <w:rsid w:val="00214808"/>
    <w:rPr>
      <w:sz w:val="20"/>
      <w:szCs w:val="20"/>
    </w:rPr>
  </w:style>
  <w:style w:type="character" w:customStyle="1" w:styleId="aff5">
    <w:name w:val="Текст примечания Знак"/>
    <w:basedOn w:val="a3"/>
    <w:link w:val="aff4"/>
    <w:uiPriority w:val="99"/>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rsid w:val="00214808"/>
    <w:rPr>
      <w:b/>
      <w:bCs/>
    </w:rPr>
  </w:style>
  <w:style w:type="character" w:customStyle="1" w:styleId="aff7">
    <w:name w:val="Тема примечания Знак"/>
    <w:basedOn w:val="aff5"/>
    <w:link w:val="aff6"/>
    <w:uiPriority w:val="99"/>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745AAF"/>
    <w:pPr>
      <w:jc w:val="center"/>
    </w:pPr>
    <w:rPr>
      <w:b/>
      <w:sz w:val="28"/>
      <w:szCs w:val="20"/>
    </w:rPr>
  </w:style>
  <w:style w:type="character" w:customStyle="1" w:styleId="27">
    <w:name w:val="Основной текст 2 Знак"/>
    <w:basedOn w:val="a3"/>
    <w:link w:val="26"/>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B425B"/>
    <w:pPr>
      <w:spacing w:before="100" w:beforeAutospacing="1" w:after="100" w:afterAutospacing="1"/>
    </w:pPr>
  </w:style>
  <w:style w:type="paragraph" w:customStyle="1" w:styleId="xl65">
    <w:name w:val="xl65"/>
    <w:basedOn w:val="a2"/>
    <w:rsid w:val="004B425B"/>
    <w:pPr>
      <w:spacing w:before="100" w:beforeAutospacing="1" w:after="100" w:afterAutospacing="1"/>
    </w:pPr>
    <w:rPr>
      <w:sz w:val="20"/>
      <w:szCs w:val="20"/>
    </w:rPr>
  </w:style>
  <w:style w:type="paragraph" w:customStyle="1" w:styleId="xl66">
    <w:name w:val="xl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B425B"/>
    <w:pPr>
      <w:spacing w:before="100" w:beforeAutospacing="1" w:after="100" w:afterAutospacing="1"/>
    </w:pPr>
    <w:rPr>
      <w:sz w:val="18"/>
      <w:szCs w:val="18"/>
    </w:rPr>
  </w:style>
  <w:style w:type="paragraph" w:customStyle="1" w:styleId="xl73">
    <w:name w:val="xl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B425B"/>
    <w:pPr>
      <w:spacing w:before="100" w:beforeAutospacing="1" w:after="100" w:afterAutospacing="1"/>
      <w:textAlignment w:val="center"/>
    </w:pPr>
    <w:rPr>
      <w:sz w:val="18"/>
      <w:szCs w:val="18"/>
    </w:rPr>
  </w:style>
  <w:style w:type="paragraph" w:customStyle="1" w:styleId="xl81">
    <w:name w:val="xl81"/>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B425B"/>
    <w:pPr>
      <w:spacing w:before="100" w:beforeAutospacing="1" w:after="100" w:afterAutospacing="1"/>
    </w:pPr>
    <w:rPr>
      <w:sz w:val="18"/>
      <w:szCs w:val="18"/>
    </w:rPr>
  </w:style>
  <w:style w:type="paragraph" w:customStyle="1" w:styleId="xl83">
    <w:name w:val="xl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B425B"/>
    <w:pPr>
      <w:spacing w:before="100" w:beforeAutospacing="1" w:after="100" w:afterAutospacing="1"/>
    </w:pPr>
    <w:rPr>
      <w:sz w:val="18"/>
      <w:szCs w:val="18"/>
    </w:rPr>
  </w:style>
  <w:style w:type="paragraph" w:customStyle="1" w:styleId="xl85">
    <w:name w:val="xl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CA7F00"/>
    <w:pPr>
      <w:numPr>
        <w:numId w:val="4"/>
      </w:numPr>
      <w:tabs>
        <w:tab w:val="clear" w:pos="643"/>
        <w:tab w:val="num" w:pos="360"/>
      </w:tabs>
      <w:ind w:left="360"/>
    </w:pPr>
    <w:rPr>
      <w:snapToGrid w:val="0"/>
      <w:sz w:val="28"/>
      <w:szCs w:val="28"/>
    </w:rPr>
  </w:style>
  <w:style w:type="paragraph" w:styleId="2">
    <w:name w:val="List Number 2"/>
    <w:basedOn w:val="a2"/>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rsid w:val="00CA7F00"/>
  </w:style>
  <w:style w:type="paragraph" w:styleId="afffc">
    <w:name w:val="Document Map"/>
    <w:basedOn w:val="a2"/>
    <w:link w:val="afffd"/>
    <w:rsid w:val="00CA7F00"/>
    <w:rPr>
      <w:rFonts w:ascii="Tahoma" w:hAnsi="Tahoma"/>
      <w:sz w:val="16"/>
      <w:szCs w:val="16"/>
      <w:lang w:val="x-none" w:eastAsia="x-none"/>
    </w:rPr>
  </w:style>
  <w:style w:type="character" w:customStyle="1" w:styleId="afffd">
    <w:name w:val="Схема документа Знак"/>
    <w:basedOn w:val="a3"/>
    <w:link w:val="afffc"/>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CA7F00"/>
    <w:rPr>
      <w:rFonts w:cs="Times New Roman"/>
      <w:lang w:val="ru-RU" w:eastAsia="ru-RU" w:bidi="ar-SA"/>
    </w:rPr>
  </w:style>
  <w:style w:type="paragraph" w:customStyle="1" w:styleId="msolistparagraph0">
    <w:name w:val="msolistparagraph"/>
    <w:basedOn w:val="a2"/>
    <w:rsid w:val="00CA7F00"/>
    <w:pPr>
      <w:ind w:left="720"/>
      <w:contextualSpacing/>
    </w:pPr>
    <w:rPr>
      <w:rFonts w:ascii="Arial" w:eastAsia="MS Mincho" w:hAnsi="Arial" w:cs="Arial"/>
      <w:color w:val="000000"/>
    </w:rPr>
  </w:style>
  <w:style w:type="paragraph" w:customStyle="1" w:styleId="textjus">
    <w:name w:val="textjus"/>
    <w:basedOn w:val="a2"/>
    <w:rsid w:val="00CA7F00"/>
    <w:pPr>
      <w:spacing w:before="100" w:beforeAutospacing="1" w:after="100" w:afterAutospacing="1"/>
    </w:pPr>
  </w:style>
  <w:style w:type="paragraph" w:styleId="HTML">
    <w:name w:val="HTML Preformatted"/>
    <w:basedOn w:val="a2"/>
    <w:link w:val="HTML0"/>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rsid w:val="00CA7F00"/>
    <w:pPr>
      <w:spacing w:before="100" w:beforeAutospacing="1" w:after="100" w:afterAutospacing="1"/>
    </w:pPr>
  </w:style>
  <w:style w:type="character" w:customStyle="1" w:styleId="msoins0">
    <w:name w:val="msoins"/>
    <w:rsid w:val="00CA7F00"/>
  </w:style>
  <w:style w:type="paragraph" w:customStyle="1" w:styleId="xl2118">
    <w:name w:val="xl2118"/>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CA7F00"/>
    <w:pPr>
      <w:spacing w:before="100" w:beforeAutospacing="1" w:after="100" w:afterAutospacing="1"/>
    </w:pPr>
  </w:style>
  <w:style w:type="paragraph" w:customStyle="1" w:styleId="xl2170">
    <w:name w:val="xl2170"/>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8.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1923</TotalTime>
  <Pages>15</Pages>
  <Words>3402</Words>
  <Characters>19392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113</cp:revision>
  <cp:lastPrinted>2024-02-20T08:27:00Z</cp:lastPrinted>
  <dcterms:created xsi:type="dcterms:W3CDTF">2024-01-29T04:00:00Z</dcterms:created>
  <dcterms:modified xsi:type="dcterms:W3CDTF">2024-06-07T06:13:00Z</dcterms:modified>
</cp:coreProperties>
</file>