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323" w14:textId="45346853" w:rsidR="0094420F" w:rsidRPr="00D00103" w:rsidRDefault="0094420F" w:rsidP="00C92596">
      <w:pPr>
        <w:tabs>
          <w:tab w:val="left" w:pos="3686"/>
          <w:tab w:val="left" w:pos="9498"/>
        </w:tabs>
        <w:ind w:left="-2884" w:right="-569" w:firstLine="7987"/>
      </w:pPr>
      <w:r w:rsidRPr="00D00103">
        <w:t>Приложение</w:t>
      </w:r>
      <w:r>
        <w:t xml:space="preserve"> № </w:t>
      </w:r>
      <w:r w:rsidR="00C92596">
        <w:t>1</w:t>
      </w:r>
      <w:r w:rsidR="008D727D">
        <w:t>4</w:t>
      </w:r>
      <w:r>
        <w:t xml:space="preserve"> </w:t>
      </w:r>
      <w:r w:rsidRPr="00D00103">
        <w:t xml:space="preserve">к протоколу № </w:t>
      </w:r>
      <w:r w:rsidR="0059264E">
        <w:t>4</w:t>
      </w:r>
      <w:r w:rsidR="00EC3B9E">
        <w:t>1</w:t>
      </w:r>
    </w:p>
    <w:p w14:paraId="0A56C238" w14:textId="77777777" w:rsidR="0094420F" w:rsidRPr="00D00103" w:rsidRDefault="0094420F" w:rsidP="00C92596">
      <w:pPr>
        <w:tabs>
          <w:tab w:val="left" w:pos="3686"/>
          <w:tab w:val="left" w:pos="9498"/>
        </w:tabs>
        <w:ind w:left="-2884" w:right="-569" w:firstLine="7987"/>
      </w:pPr>
      <w:r w:rsidRPr="00D00103">
        <w:t>заседания правления Региональной</w:t>
      </w:r>
    </w:p>
    <w:p w14:paraId="3D65A347" w14:textId="77777777" w:rsidR="0094420F" w:rsidRDefault="0094420F" w:rsidP="00C92596">
      <w:pPr>
        <w:tabs>
          <w:tab w:val="left" w:pos="3686"/>
          <w:tab w:val="left" w:pos="9498"/>
        </w:tabs>
        <w:ind w:left="-2884" w:right="-569" w:firstLine="7987"/>
      </w:pPr>
      <w:r w:rsidRPr="00D00103">
        <w:t>энергетической комиссии</w:t>
      </w:r>
    </w:p>
    <w:p w14:paraId="7712DA37" w14:textId="3E64F661" w:rsidR="0083348D" w:rsidRDefault="0094420F" w:rsidP="00C92596">
      <w:pPr>
        <w:tabs>
          <w:tab w:val="left" w:pos="3686"/>
          <w:tab w:val="left" w:pos="9498"/>
        </w:tabs>
        <w:ind w:left="-2884" w:right="-569" w:firstLine="7987"/>
      </w:pPr>
      <w:r w:rsidRPr="00D00103">
        <w:t xml:space="preserve">Кузбасса от </w:t>
      </w:r>
      <w:r w:rsidR="00EC3B9E">
        <w:t>31</w:t>
      </w:r>
      <w:r>
        <w:t>.0</w:t>
      </w:r>
      <w:r w:rsidR="00E86A2D">
        <w:t>7</w:t>
      </w:r>
      <w:r w:rsidRPr="00D00103">
        <w:t>.202</w:t>
      </w:r>
      <w:r>
        <w:t>3</w:t>
      </w:r>
    </w:p>
    <w:p w14:paraId="655C2688" w14:textId="77777777" w:rsidR="008D727D" w:rsidRDefault="008D727D" w:rsidP="00C92596">
      <w:pPr>
        <w:tabs>
          <w:tab w:val="left" w:pos="3686"/>
          <w:tab w:val="left" w:pos="9498"/>
        </w:tabs>
        <w:ind w:left="-2884" w:right="-569" w:firstLine="7987"/>
      </w:pPr>
    </w:p>
    <w:p w14:paraId="18DD50AF" w14:textId="77777777" w:rsidR="008D727D" w:rsidRPr="008D727D" w:rsidRDefault="008D727D" w:rsidP="008D727D">
      <w:pPr>
        <w:tabs>
          <w:tab w:val="left" w:pos="1365"/>
        </w:tabs>
        <w:jc w:val="center"/>
        <w:rPr>
          <w:bCs/>
          <w:kern w:val="32"/>
          <w:sz w:val="28"/>
          <w:szCs w:val="28"/>
          <w:lang w:eastAsia="en-US"/>
        </w:rPr>
      </w:pPr>
      <w:r w:rsidRPr="008D727D">
        <w:rPr>
          <w:bCs/>
          <w:sz w:val="28"/>
          <w:szCs w:val="28"/>
        </w:rPr>
        <w:t>Льготные тарифы*                                                                                                                на горячее водоснабжение</w:t>
      </w:r>
      <w:r w:rsidRPr="008D727D">
        <w:rPr>
          <w:bCs/>
          <w:kern w:val="32"/>
          <w:sz w:val="28"/>
          <w:szCs w:val="28"/>
          <w:lang w:eastAsia="en-US"/>
        </w:rPr>
        <w:t xml:space="preserve"> в нецентрализованной системе горячего водоснабжения</w:t>
      </w:r>
    </w:p>
    <w:p w14:paraId="7D6D07B0" w14:textId="77777777" w:rsidR="008D727D" w:rsidRPr="008D727D" w:rsidRDefault="008D727D" w:rsidP="008D727D">
      <w:pPr>
        <w:tabs>
          <w:tab w:val="left" w:pos="1365"/>
        </w:tabs>
        <w:jc w:val="center"/>
        <w:rPr>
          <w:bCs/>
          <w:kern w:val="32"/>
          <w:sz w:val="28"/>
          <w:szCs w:val="28"/>
          <w:lang w:eastAsia="en-US"/>
        </w:rPr>
      </w:pPr>
    </w:p>
    <w:tbl>
      <w:tblPr>
        <w:tblStyle w:val="580"/>
        <w:tblpPr w:leftFromText="180" w:rightFromText="180" w:vertAnchor="text" w:horzAnchor="page" w:tblpX="1644" w:tblpY="203"/>
        <w:tblW w:w="9351" w:type="dxa"/>
        <w:tblLayout w:type="fixed"/>
        <w:tblLook w:val="04A0" w:firstRow="1" w:lastRow="0" w:firstColumn="1" w:lastColumn="0" w:noHBand="0" w:noVBand="1"/>
      </w:tblPr>
      <w:tblGrid>
        <w:gridCol w:w="727"/>
        <w:gridCol w:w="4938"/>
        <w:gridCol w:w="3686"/>
      </w:tblGrid>
      <w:tr w:rsidR="008D727D" w:rsidRPr="008D727D" w14:paraId="5EDBE3C7" w14:textId="77777777" w:rsidTr="002E174E">
        <w:trPr>
          <w:trHeight w:val="327"/>
        </w:trPr>
        <w:tc>
          <w:tcPr>
            <w:tcW w:w="727" w:type="dxa"/>
            <w:vMerge w:val="restart"/>
            <w:vAlign w:val="center"/>
          </w:tcPr>
          <w:p w14:paraId="5ACCE688" w14:textId="77777777" w:rsidR="008D727D" w:rsidRPr="008D727D" w:rsidRDefault="008D727D" w:rsidP="008D727D">
            <w:pPr>
              <w:jc w:val="center"/>
              <w:rPr>
                <w:bCs/>
              </w:rPr>
            </w:pPr>
            <w:bookmarkStart w:id="0" w:name="_Hlk59006509"/>
            <w:r w:rsidRPr="008D727D">
              <w:rPr>
                <w:bCs/>
              </w:rPr>
              <w:t>№ п/п</w:t>
            </w:r>
          </w:p>
        </w:tc>
        <w:tc>
          <w:tcPr>
            <w:tcW w:w="4938" w:type="dxa"/>
            <w:vMerge w:val="restart"/>
            <w:vAlign w:val="center"/>
          </w:tcPr>
          <w:p w14:paraId="01B4CDBF" w14:textId="77777777" w:rsidR="008D727D" w:rsidRPr="008D727D" w:rsidRDefault="008D727D" w:rsidP="008D727D">
            <w:pPr>
              <w:tabs>
                <w:tab w:val="left" w:pos="0"/>
              </w:tabs>
              <w:jc w:val="center"/>
              <w:rPr>
                <w:bCs/>
              </w:rPr>
            </w:pPr>
            <w:r w:rsidRPr="008D727D">
              <w:rPr>
                <w:bCs/>
              </w:rPr>
              <w:t>Наименование регулируемой организации</w:t>
            </w:r>
          </w:p>
        </w:tc>
        <w:tc>
          <w:tcPr>
            <w:tcW w:w="3686" w:type="dxa"/>
            <w:vAlign w:val="center"/>
          </w:tcPr>
          <w:p w14:paraId="1045BFCD" w14:textId="77777777" w:rsidR="008D727D" w:rsidRPr="008D727D" w:rsidRDefault="008D727D" w:rsidP="008D727D">
            <w:pPr>
              <w:tabs>
                <w:tab w:val="left" w:pos="0"/>
              </w:tabs>
              <w:jc w:val="center"/>
              <w:rPr>
                <w:bCs/>
              </w:rPr>
            </w:pPr>
            <w:r w:rsidRPr="008D727D">
              <w:rPr>
                <w:bCs/>
              </w:rPr>
              <w:t>Льготный тариф</w:t>
            </w:r>
          </w:p>
        </w:tc>
      </w:tr>
      <w:tr w:rsidR="008D727D" w:rsidRPr="008D727D" w14:paraId="491A16EB" w14:textId="77777777" w:rsidTr="002E174E">
        <w:trPr>
          <w:trHeight w:val="341"/>
        </w:trPr>
        <w:tc>
          <w:tcPr>
            <w:tcW w:w="727" w:type="dxa"/>
            <w:vMerge/>
            <w:vAlign w:val="center"/>
          </w:tcPr>
          <w:p w14:paraId="34BE4500" w14:textId="77777777" w:rsidR="008D727D" w:rsidRPr="008D727D" w:rsidRDefault="008D727D" w:rsidP="008D727D">
            <w:pPr>
              <w:tabs>
                <w:tab w:val="left" w:pos="0"/>
              </w:tabs>
              <w:jc w:val="center"/>
              <w:rPr>
                <w:bCs/>
              </w:rPr>
            </w:pPr>
          </w:p>
        </w:tc>
        <w:tc>
          <w:tcPr>
            <w:tcW w:w="4938" w:type="dxa"/>
            <w:vMerge/>
            <w:vAlign w:val="center"/>
          </w:tcPr>
          <w:p w14:paraId="0269E692" w14:textId="77777777" w:rsidR="008D727D" w:rsidRPr="008D727D" w:rsidRDefault="008D727D" w:rsidP="008D727D">
            <w:pPr>
              <w:tabs>
                <w:tab w:val="left" w:pos="0"/>
              </w:tabs>
              <w:jc w:val="center"/>
              <w:rPr>
                <w:bCs/>
              </w:rPr>
            </w:pPr>
          </w:p>
        </w:tc>
        <w:tc>
          <w:tcPr>
            <w:tcW w:w="3686" w:type="dxa"/>
            <w:vAlign w:val="center"/>
          </w:tcPr>
          <w:p w14:paraId="33BF3326" w14:textId="77777777" w:rsidR="008D727D" w:rsidRPr="008D727D" w:rsidRDefault="008D727D" w:rsidP="008D727D">
            <w:pPr>
              <w:tabs>
                <w:tab w:val="left" w:pos="0"/>
              </w:tabs>
              <w:jc w:val="center"/>
              <w:rPr>
                <w:bCs/>
              </w:rPr>
            </w:pPr>
            <w:r w:rsidRPr="008D727D">
              <w:rPr>
                <w:bCs/>
              </w:rPr>
              <w:t>с 11.08.2023 по 31.12.2023</w:t>
            </w:r>
          </w:p>
        </w:tc>
      </w:tr>
      <w:tr w:rsidR="008D727D" w:rsidRPr="008D727D" w14:paraId="59920CB0" w14:textId="77777777" w:rsidTr="002E174E">
        <w:trPr>
          <w:trHeight w:val="114"/>
        </w:trPr>
        <w:tc>
          <w:tcPr>
            <w:tcW w:w="727" w:type="dxa"/>
            <w:vAlign w:val="center"/>
          </w:tcPr>
          <w:p w14:paraId="08EE0540" w14:textId="77777777" w:rsidR="008D727D" w:rsidRPr="008D727D" w:rsidRDefault="008D727D" w:rsidP="008D727D">
            <w:pPr>
              <w:tabs>
                <w:tab w:val="left" w:pos="0"/>
              </w:tabs>
              <w:jc w:val="center"/>
              <w:rPr>
                <w:bCs/>
              </w:rPr>
            </w:pPr>
            <w:r w:rsidRPr="008D727D">
              <w:rPr>
                <w:bCs/>
              </w:rPr>
              <w:t>1</w:t>
            </w:r>
          </w:p>
        </w:tc>
        <w:tc>
          <w:tcPr>
            <w:tcW w:w="4938" w:type="dxa"/>
            <w:vAlign w:val="center"/>
          </w:tcPr>
          <w:p w14:paraId="2E4C0D7E" w14:textId="77777777" w:rsidR="008D727D" w:rsidRPr="008D727D" w:rsidRDefault="008D727D" w:rsidP="008D727D">
            <w:pPr>
              <w:tabs>
                <w:tab w:val="left" w:pos="0"/>
              </w:tabs>
              <w:jc w:val="center"/>
              <w:rPr>
                <w:bCs/>
              </w:rPr>
            </w:pPr>
            <w:r w:rsidRPr="008D727D">
              <w:rPr>
                <w:bCs/>
              </w:rPr>
              <w:t>2</w:t>
            </w:r>
          </w:p>
        </w:tc>
        <w:tc>
          <w:tcPr>
            <w:tcW w:w="3686" w:type="dxa"/>
            <w:vAlign w:val="center"/>
          </w:tcPr>
          <w:p w14:paraId="36AE58D1" w14:textId="77777777" w:rsidR="008D727D" w:rsidRPr="008D727D" w:rsidRDefault="008D727D" w:rsidP="008D727D">
            <w:pPr>
              <w:tabs>
                <w:tab w:val="left" w:pos="0"/>
              </w:tabs>
              <w:jc w:val="center"/>
              <w:rPr>
                <w:bCs/>
              </w:rPr>
            </w:pPr>
            <w:r w:rsidRPr="008D727D">
              <w:rPr>
                <w:bCs/>
              </w:rPr>
              <w:t>3</w:t>
            </w:r>
          </w:p>
        </w:tc>
      </w:tr>
      <w:tr w:rsidR="008D727D" w:rsidRPr="008D727D" w14:paraId="647EEF70" w14:textId="77777777" w:rsidTr="002E174E">
        <w:trPr>
          <w:trHeight w:val="370"/>
        </w:trPr>
        <w:tc>
          <w:tcPr>
            <w:tcW w:w="9351" w:type="dxa"/>
            <w:gridSpan w:val="3"/>
            <w:vAlign w:val="center"/>
          </w:tcPr>
          <w:p w14:paraId="52FD8FB5" w14:textId="77777777" w:rsidR="008D727D" w:rsidRPr="008D727D" w:rsidRDefault="008D727D" w:rsidP="008D727D">
            <w:pPr>
              <w:numPr>
                <w:ilvl w:val="0"/>
                <w:numId w:val="17"/>
              </w:numPr>
              <w:tabs>
                <w:tab w:val="left" w:pos="0"/>
              </w:tabs>
              <w:contextualSpacing/>
              <w:jc w:val="center"/>
              <w:rPr>
                <w:bCs/>
              </w:rPr>
            </w:pPr>
            <w:r w:rsidRPr="008D727D">
              <w:rPr>
                <w:bCs/>
              </w:rPr>
              <w:t xml:space="preserve">Компонент на тепловую энергию**, </w:t>
            </w:r>
            <w:proofErr w:type="spellStart"/>
            <w:r w:rsidRPr="008D727D">
              <w:rPr>
                <w:bCs/>
              </w:rPr>
              <w:t>руб</w:t>
            </w:r>
            <w:proofErr w:type="spellEnd"/>
            <w:r w:rsidRPr="008D727D">
              <w:rPr>
                <w:bCs/>
              </w:rPr>
              <w:t>/Гкал</w:t>
            </w:r>
          </w:p>
        </w:tc>
      </w:tr>
      <w:tr w:rsidR="008D727D" w:rsidRPr="008D727D" w14:paraId="4E044010" w14:textId="77777777" w:rsidTr="002E174E">
        <w:trPr>
          <w:trHeight w:val="417"/>
        </w:trPr>
        <w:tc>
          <w:tcPr>
            <w:tcW w:w="9351" w:type="dxa"/>
            <w:gridSpan w:val="3"/>
            <w:vAlign w:val="center"/>
          </w:tcPr>
          <w:p w14:paraId="74B48FF9" w14:textId="77777777" w:rsidR="008D727D" w:rsidRPr="008D727D" w:rsidRDefault="008D727D" w:rsidP="008D727D">
            <w:pPr>
              <w:tabs>
                <w:tab w:val="left" w:pos="0"/>
              </w:tabs>
              <w:rPr>
                <w:bCs/>
              </w:rPr>
            </w:pPr>
            <w:r w:rsidRPr="008D727D">
              <w:rPr>
                <w:bCs/>
              </w:rPr>
              <w:t>ООО «ТЭР», ИНН</w:t>
            </w:r>
            <w:r w:rsidRPr="008D727D">
              <w:rPr>
                <w:lang w:eastAsia="en-US"/>
              </w:rPr>
              <w:t xml:space="preserve"> </w:t>
            </w:r>
            <w:r w:rsidRPr="008D727D">
              <w:rPr>
                <w:bCs/>
              </w:rPr>
              <w:t>4223117458</w:t>
            </w:r>
          </w:p>
        </w:tc>
      </w:tr>
      <w:tr w:rsidR="008D727D" w:rsidRPr="008D727D" w14:paraId="3160F60F" w14:textId="77777777" w:rsidTr="002E174E">
        <w:trPr>
          <w:trHeight w:val="114"/>
        </w:trPr>
        <w:tc>
          <w:tcPr>
            <w:tcW w:w="727" w:type="dxa"/>
            <w:vAlign w:val="center"/>
          </w:tcPr>
          <w:p w14:paraId="141A825A" w14:textId="77777777" w:rsidR="008D727D" w:rsidRPr="008D727D" w:rsidRDefault="008D727D" w:rsidP="008D727D">
            <w:pPr>
              <w:tabs>
                <w:tab w:val="left" w:pos="0"/>
              </w:tabs>
              <w:jc w:val="center"/>
              <w:rPr>
                <w:bCs/>
              </w:rPr>
            </w:pPr>
          </w:p>
        </w:tc>
        <w:tc>
          <w:tcPr>
            <w:tcW w:w="8624" w:type="dxa"/>
            <w:gridSpan w:val="2"/>
            <w:vAlign w:val="center"/>
          </w:tcPr>
          <w:p w14:paraId="580776AF" w14:textId="77777777" w:rsidR="008D727D" w:rsidRPr="008D727D" w:rsidRDefault="008D727D" w:rsidP="008D727D">
            <w:pPr>
              <w:tabs>
                <w:tab w:val="left" w:pos="0"/>
              </w:tabs>
              <w:jc w:val="center"/>
              <w:rPr>
                <w:bCs/>
              </w:rPr>
            </w:pPr>
            <w:r w:rsidRPr="008D727D">
              <w:rPr>
                <w:bCs/>
              </w:rPr>
              <w:t>С изолированными стояками</w:t>
            </w:r>
          </w:p>
        </w:tc>
      </w:tr>
      <w:tr w:rsidR="008D727D" w:rsidRPr="008D727D" w14:paraId="5ED214FC" w14:textId="77777777" w:rsidTr="002E174E">
        <w:trPr>
          <w:trHeight w:val="367"/>
        </w:trPr>
        <w:tc>
          <w:tcPr>
            <w:tcW w:w="727" w:type="dxa"/>
            <w:vAlign w:val="center"/>
          </w:tcPr>
          <w:p w14:paraId="6FCC7929" w14:textId="77777777" w:rsidR="008D727D" w:rsidRPr="008D727D" w:rsidRDefault="008D727D" w:rsidP="008D727D">
            <w:pPr>
              <w:tabs>
                <w:tab w:val="left" w:pos="0"/>
              </w:tabs>
              <w:jc w:val="center"/>
              <w:rPr>
                <w:bCs/>
              </w:rPr>
            </w:pPr>
            <w:r w:rsidRPr="008D727D">
              <w:rPr>
                <w:bCs/>
              </w:rPr>
              <w:t>1.1.</w:t>
            </w:r>
          </w:p>
        </w:tc>
        <w:tc>
          <w:tcPr>
            <w:tcW w:w="4938" w:type="dxa"/>
            <w:vAlign w:val="center"/>
          </w:tcPr>
          <w:p w14:paraId="12510053" w14:textId="77777777" w:rsidR="008D727D" w:rsidRPr="008D727D" w:rsidRDefault="008D727D" w:rsidP="008D727D">
            <w:pPr>
              <w:tabs>
                <w:tab w:val="left" w:pos="0"/>
              </w:tabs>
              <w:rPr>
                <w:bCs/>
              </w:rPr>
            </w:pPr>
            <w:r w:rsidRPr="008D727D">
              <w:rPr>
                <w:bCs/>
              </w:rPr>
              <w:t>при наличии полотенцесушителей</w:t>
            </w:r>
          </w:p>
        </w:tc>
        <w:tc>
          <w:tcPr>
            <w:tcW w:w="3686" w:type="dxa"/>
            <w:vAlign w:val="center"/>
          </w:tcPr>
          <w:p w14:paraId="48862F51" w14:textId="77777777" w:rsidR="008D727D" w:rsidRPr="008D727D" w:rsidRDefault="008D727D" w:rsidP="008D727D">
            <w:pPr>
              <w:jc w:val="center"/>
              <w:rPr>
                <w:color w:val="000000"/>
                <w:lang w:eastAsia="en-US"/>
              </w:rPr>
            </w:pPr>
            <w:r w:rsidRPr="008D727D">
              <w:rPr>
                <w:lang w:eastAsia="en-US"/>
              </w:rPr>
              <w:t>2206,99</w:t>
            </w:r>
          </w:p>
        </w:tc>
      </w:tr>
      <w:tr w:rsidR="008D727D" w:rsidRPr="008D727D" w14:paraId="3A73F289" w14:textId="77777777" w:rsidTr="002E174E">
        <w:trPr>
          <w:trHeight w:val="348"/>
        </w:trPr>
        <w:tc>
          <w:tcPr>
            <w:tcW w:w="727" w:type="dxa"/>
            <w:vAlign w:val="center"/>
          </w:tcPr>
          <w:p w14:paraId="3C7BEA3A" w14:textId="77777777" w:rsidR="008D727D" w:rsidRPr="008D727D" w:rsidRDefault="008D727D" w:rsidP="008D727D">
            <w:pPr>
              <w:tabs>
                <w:tab w:val="left" w:pos="0"/>
              </w:tabs>
              <w:jc w:val="center"/>
              <w:rPr>
                <w:bCs/>
              </w:rPr>
            </w:pPr>
            <w:r w:rsidRPr="008D727D">
              <w:rPr>
                <w:bCs/>
              </w:rPr>
              <w:t>1.2.</w:t>
            </w:r>
          </w:p>
        </w:tc>
        <w:tc>
          <w:tcPr>
            <w:tcW w:w="4938" w:type="dxa"/>
            <w:vAlign w:val="center"/>
          </w:tcPr>
          <w:p w14:paraId="78D59560" w14:textId="77777777" w:rsidR="008D727D" w:rsidRPr="008D727D" w:rsidRDefault="008D727D" w:rsidP="008D727D">
            <w:pPr>
              <w:tabs>
                <w:tab w:val="left" w:pos="0"/>
              </w:tabs>
              <w:rPr>
                <w:bCs/>
              </w:rPr>
            </w:pPr>
            <w:r w:rsidRPr="008D727D">
              <w:rPr>
                <w:bCs/>
              </w:rPr>
              <w:t>без полотенцесушителей</w:t>
            </w:r>
          </w:p>
        </w:tc>
        <w:tc>
          <w:tcPr>
            <w:tcW w:w="3686" w:type="dxa"/>
            <w:vAlign w:val="center"/>
          </w:tcPr>
          <w:p w14:paraId="34D069B4" w14:textId="77777777" w:rsidR="008D727D" w:rsidRPr="008D727D" w:rsidRDefault="008D727D" w:rsidP="008D727D">
            <w:pPr>
              <w:jc w:val="center"/>
              <w:rPr>
                <w:color w:val="000000"/>
                <w:lang w:eastAsia="en-US"/>
              </w:rPr>
            </w:pPr>
            <w:r w:rsidRPr="008D727D">
              <w:rPr>
                <w:color w:val="000000"/>
                <w:lang w:eastAsia="en-US"/>
              </w:rPr>
              <w:t>2239,93</w:t>
            </w:r>
          </w:p>
        </w:tc>
      </w:tr>
      <w:tr w:rsidR="008D727D" w:rsidRPr="008D727D" w14:paraId="77439281" w14:textId="77777777" w:rsidTr="002E174E">
        <w:trPr>
          <w:trHeight w:val="114"/>
        </w:trPr>
        <w:tc>
          <w:tcPr>
            <w:tcW w:w="9351" w:type="dxa"/>
            <w:gridSpan w:val="3"/>
            <w:vAlign w:val="center"/>
          </w:tcPr>
          <w:p w14:paraId="0D2C4AF0" w14:textId="77777777" w:rsidR="008D727D" w:rsidRPr="008D727D" w:rsidRDefault="008D727D" w:rsidP="008D727D">
            <w:pPr>
              <w:tabs>
                <w:tab w:val="left" w:pos="0"/>
              </w:tabs>
              <w:jc w:val="center"/>
              <w:rPr>
                <w:bCs/>
              </w:rPr>
            </w:pPr>
            <w:r w:rsidRPr="008D727D">
              <w:rPr>
                <w:bCs/>
              </w:rPr>
              <w:t>С неизолированными стояками</w:t>
            </w:r>
          </w:p>
        </w:tc>
      </w:tr>
      <w:tr w:rsidR="008D727D" w:rsidRPr="008D727D" w14:paraId="0B570A25" w14:textId="77777777" w:rsidTr="002E174E">
        <w:trPr>
          <w:trHeight w:val="339"/>
        </w:trPr>
        <w:tc>
          <w:tcPr>
            <w:tcW w:w="727" w:type="dxa"/>
            <w:vAlign w:val="center"/>
          </w:tcPr>
          <w:p w14:paraId="76585D57" w14:textId="77777777" w:rsidR="008D727D" w:rsidRPr="008D727D" w:rsidRDefault="008D727D" w:rsidP="008D727D">
            <w:pPr>
              <w:tabs>
                <w:tab w:val="left" w:pos="0"/>
              </w:tabs>
              <w:jc w:val="center"/>
              <w:rPr>
                <w:bCs/>
              </w:rPr>
            </w:pPr>
            <w:r w:rsidRPr="008D727D">
              <w:rPr>
                <w:bCs/>
              </w:rPr>
              <w:t>1.3.</w:t>
            </w:r>
          </w:p>
        </w:tc>
        <w:tc>
          <w:tcPr>
            <w:tcW w:w="4938" w:type="dxa"/>
            <w:vAlign w:val="center"/>
          </w:tcPr>
          <w:p w14:paraId="3701C3D3" w14:textId="77777777" w:rsidR="008D727D" w:rsidRPr="008D727D" w:rsidRDefault="008D727D" w:rsidP="008D727D">
            <w:pPr>
              <w:tabs>
                <w:tab w:val="left" w:pos="0"/>
              </w:tabs>
              <w:rPr>
                <w:bCs/>
              </w:rPr>
            </w:pPr>
            <w:r w:rsidRPr="008D727D">
              <w:rPr>
                <w:bCs/>
              </w:rPr>
              <w:t>при наличии полотенцесушителей</w:t>
            </w:r>
          </w:p>
        </w:tc>
        <w:tc>
          <w:tcPr>
            <w:tcW w:w="3686" w:type="dxa"/>
            <w:vAlign w:val="center"/>
          </w:tcPr>
          <w:p w14:paraId="59C23ACF" w14:textId="77777777" w:rsidR="008D727D" w:rsidRPr="008D727D" w:rsidRDefault="008D727D" w:rsidP="008D727D">
            <w:pPr>
              <w:jc w:val="center"/>
              <w:rPr>
                <w:color w:val="000000"/>
                <w:lang w:eastAsia="en-US"/>
              </w:rPr>
            </w:pPr>
            <w:r w:rsidRPr="008D727D">
              <w:rPr>
                <w:color w:val="000000"/>
                <w:lang w:eastAsia="en-US"/>
              </w:rPr>
              <w:t>2070,00</w:t>
            </w:r>
          </w:p>
        </w:tc>
      </w:tr>
      <w:tr w:rsidR="008D727D" w:rsidRPr="008D727D" w14:paraId="2003F27A" w14:textId="77777777" w:rsidTr="002E174E">
        <w:trPr>
          <w:trHeight w:val="303"/>
        </w:trPr>
        <w:tc>
          <w:tcPr>
            <w:tcW w:w="727" w:type="dxa"/>
            <w:vAlign w:val="center"/>
          </w:tcPr>
          <w:p w14:paraId="252CD2FC" w14:textId="77777777" w:rsidR="008D727D" w:rsidRPr="008D727D" w:rsidRDefault="008D727D" w:rsidP="008D727D">
            <w:pPr>
              <w:tabs>
                <w:tab w:val="left" w:pos="0"/>
              </w:tabs>
              <w:jc w:val="center"/>
              <w:rPr>
                <w:bCs/>
              </w:rPr>
            </w:pPr>
            <w:r w:rsidRPr="008D727D">
              <w:rPr>
                <w:bCs/>
              </w:rPr>
              <w:t>1.4.</w:t>
            </w:r>
          </w:p>
        </w:tc>
        <w:tc>
          <w:tcPr>
            <w:tcW w:w="4938" w:type="dxa"/>
            <w:vAlign w:val="center"/>
          </w:tcPr>
          <w:p w14:paraId="43A6C119" w14:textId="77777777" w:rsidR="008D727D" w:rsidRPr="008D727D" w:rsidRDefault="008D727D" w:rsidP="008D727D">
            <w:pPr>
              <w:tabs>
                <w:tab w:val="left" w:pos="0"/>
              </w:tabs>
              <w:rPr>
                <w:bCs/>
              </w:rPr>
            </w:pPr>
            <w:r w:rsidRPr="008D727D">
              <w:rPr>
                <w:bCs/>
              </w:rPr>
              <w:t>без полотенцесушителей</w:t>
            </w:r>
          </w:p>
        </w:tc>
        <w:tc>
          <w:tcPr>
            <w:tcW w:w="3686" w:type="dxa"/>
            <w:vAlign w:val="center"/>
          </w:tcPr>
          <w:p w14:paraId="6F4AB4B8" w14:textId="77777777" w:rsidR="008D727D" w:rsidRPr="008D727D" w:rsidRDefault="008D727D" w:rsidP="008D727D">
            <w:pPr>
              <w:jc w:val="center"/>
              <w:rPr>
                <w:color w:val="000000"/>
                <w:lang w:eastAsia="en-US"/>
              </w:rPr>
            </w:pPr>
            <w:r w:rsidRPr="008D727D">
              <w:rPr>
                <w:color w:val="000000"/>
                <w:lang w:eastAsia="en-US"/>
              </w:rPr>
              <w:t>2190,88</w:t>
            </w:r>
          </w:p>
        </w:tc>
      </w:tr>
      <w:tr w:rsidR="008D727D" w:rsidRPr="008D727D" w14:paraId="2D87E5B5" w14:textId="77777777" w:rsidTr="002E174E">
        <w:trPr>
          <w:trHeight w:val="424"/>
        </w:trPr>
        <w:tc>
          <w:tcPr>
            <w:tcW w:w="9351" w:type="dxa"/>
            <w:gridSpan w:val="3"/>
            <w:vAlign w:val="center"/>
          </w:tcPr>
          <w:p w14:paraId="527A0112" w14:textId="77777777" w:rsidR="008D727D" w:rsidRPr="008D727D" w:rsidRDefault="008D727D" w:rsidP="008D727D">
            <w:pPr>
              <w:numPr>
                <w:ilvl w:val="0"/>
                <w:numId w:val="17"/>
              </w:numPr>
              <w:tabs>
                <w:tab w:val="left" w:pos="0"/>
              </w:tabs>
              <w:contextualSpacing/>
              <w:jc w:val="center"/>
              <w:rPr>
                <w:color w:val="000000"/>
                <w:lang w:eastAsia="en-US"/>
              </w:rPr>
            </w:pPr>
            <w:r w:rsidRPr="008D727D">
              <w:rPr>
                <w:bCs/>
              </w:rPr>
              <w:t xml:space="preserve">Компонент на холодную воду, </w:t>
            </w:r>
            <w:proofErr w:type="spellStart"/>
            <w:r w:rsidRPr="008D727D">
              <w:rPr>
                <w:bCs/>
              </w:rPr>
              <w:t>руб</w:t>
            </w:r>
            <w:proofErr w:type="spellEnd"/>
            <w:r w:rsidRPr="008D727D">
              <w:rPr>
                <w:bCs/>
              </w:rPr>
              <w:t>/м</w:t>
            </w:r>
            <w:r w:rsidRPr="008D727D">
              <w:rPr>
                <w:bCs/>
                <w:vertAlign w:val="superscript"/>
              </w:rPr>
              <w:t>3</w:t>
            </w:r>
          </w:p>
        </w:tc>
      </w:tr>
      <w:tr w:rsidR="008D727D" w:rsidRPr="008D727D" w14:paraId="38ED7164" w14:textId="77777777" w:rsidTr="002E174E">
        <w:trPr>
          <w:trHeight w:val="303"/>
        </w:trPr>
        <w:tc>
          <w:tcPr>
            <w:tcW w:w="727" w:type="dxa"/>
            <w:vAlign w:val="center"/>
          </w:tcPr>
          <w:p w14:paraId="5184263F" w14:textId="77777777" w:rsidR="008D727D" w:rsidRPr="008D727D" w:rsidRDefault="008D727D" w:rsidP="008D727D">
            <w:pPr>
              <w:tabs>
                <w:tab w:val="left" w:pos="0"/>
              </w:tabs>
              <w:jc w:val="center"/>
              <w:rPr>
                <w:bCs/>
              </w:rPr>
            </w:pPr>
            <w:r w:rsidRPr="008D727D">
              <w:rPr>
                <w:bCs/>
              </w:rPr>
              <w:t>2.1.</w:t>
            </w:r>
          </w:p>
        </w:tc>
        <w:tc>
          <w:tcPr>
            <w:tcW w:w="4938" w:type="dxa"/>
            <w:vAlign w:val="center"/>
          </w:tcPr>
          <w:p w14:paraId="55BC2264" w14:textId="77777777" w:rsidR="008D727D" w:rsidRPr="008D727D" w:rsidRDefault="008D727D" w:rsidP="008D727D">
            <w:pPr>
              <w:tabs>
                <w:tab w:val="left" w:pos="0"/>
              </w:tabs>
              <w:rPr>
                <w:bCs/>
              </w:rPr>
            </w:pPr>
            <w:r w:rsidRPr="008D727D">
              <w:rPr>
                <w:bCs/>
              </w:rPr>
              <w:t xml:space="preserve">АО «ПО Водоканал», </w:t>
            </w:r>
          </w:p>
          <w:p w14:paraId="2D803890" w14:textId="77777777" w:rsidR="008D727D" w:rsidRPr="008D727D" w:rsidRDefault="008D727D" w:rsidP="008D727D">
            <w:pPr>
              <w:tabs>
                <w:tab w:val="left" w:pos="0"/>
              </w:tabs>
              <w:rPr>
                <w:bCs/>
              </w:rPr>
            </w:pPr>
            <w:r w:rsidRPr="008D727D">
              <w:rPr>
                <w:bCs/>
              </w:rPr>
              <w:t>ИНН 4223030694</w:t>
            </w:r>
          </w:p>
        </w:tc>
        <w:tc>
          <w:tcPr>
            <w:tcW w:w="3686" w:type="dxa"/>
            <w:vAlign w:val="center"/>
          </w:tcPr>
          <w:p w14:paraId="2B06A4CF" w14:textId="77777777" w:rsidR="008D727D" w:rsidRPr="008D727D" w:rsidRDefault="008D727D" w:rsidP="008D727D">
            <w:pPr>
              <w:jc w:val="center"/>
              <w:rPr>
                <w:color w:val="000000"/>
                <w:lang w:eastAsia="en-US"/>
              </w:rPr>
            </w:pPr>
            <w:r w:rsidRPr="008D727D">
              <w:rPr>
                <w:color w:val="000000"/>
                <w:lang w:eastAsia="en-US"/>
              </w:rPr>
              <w:t>28,98</w:t>
            </w:r>
          </w:p>
        </w:tc>
      </w:tr>
      <w:bookmarkEnd w:id="0"/>
    </w:tbl>
    <w:p w14:paraId="0823DB27" w14:textId="77777777" w:rsidR="008D727D" w:rsidRPr="008D727D" w:rsidRDefault="008D727D" w:rsidP="008D727D">
      <w:pPr>
        <w:tabs>
          <w:tab w:val="left" w:pos="1365"/>
        </w:tabs>
        <w:jc w:val="center"/>
        <w:rPr>
          <w:bCs/>
          <w:kern w:val="32"/>
          <w:sz w:val="28"/>
          <w:szCs w:val="28"/>
          <w:lang w:eastAsia="en-US"/>
        </w:rPr>
      </w:pPr>
    </w:p>
    <w:p w14:paraId="629B2821" w14:textId="77777777" w:rsidR="008D727D" w:rsidRPr="008D727D" w:rsidRDefault="008D727D" w:rsidP="008D727D">
      <w:pPr>
        <w:tabs>
          <w:tab w:val="left" w:pos="1365"/>
        </w:tabs>
        <w:jc w:val="center"/>
        <w:rPr>
          <w:sz w:val="28"/>
          <w:szCs w:val="28"/>
        </w:rPr>
      </w:pPr>
    </w:p>
    <w:p w14:paraId="755F6655" w14:textId="77777777" w:rsidR="008D727D" w:rsidRPr="008D727D" w:rsidRDefault="008D727D" w:rsidP="008D727D">
      <w:pPr>
        <w:tabs>
          <w:tab w:val="left" w:pos="0"/>
        </w:tabs>
        <w:ind w:firstLine="993"/>
        <w:jc w:val="both"/>
        <w:rPr>
          <w:bCs/>
          <w:sz w:val="28"/>
          <w:szCs w:val="28"/>
        </w:rPr>
      </w:pPr>
    </w:p>
    <w:p w14:paraId="67E5BDBE" w14:textId="77777777" w:rsidR="008D727D" w:rsidRPr="008D727D" w:rsidRDefault="008D727D" w:rsidP="008D727D">
      <w:pPr>
        <w:tabs>
          <w:tab w:val="left" w:pos="0"/>
        </w:tabs>
        <w:ind w:firstLine="709"/>
        <w:jc w:val="both"/>
        <w:rPr>
          <w:bCs/>
          <w:sz w:val="28"/>
          <w:szCs w:val="28"/>
        </w:rPr>
      </w:pPr>
      <w:r w:rsidRPr="008D727D">
        <w:rPr>
          <w:bCs/>
          <w:sz w:val="28"/>
          <w:szCs w:val="28"/>
        </w:rPr>
        <w:t>*  Льготные тарифы установлены с учетом пункта 6 статьи 168 Налогового кодекса Российской Федерации (часть вторая).</w:t>
      </w:r>
    </w:p>
    <w:p w14:paraId="73AD0D65" w14:textId="77777777" w:rsidR="008D727D" w:rsidRPr="008D727D" w:rsidRDefault="008D727D" w:rsidP="008D727D">
      <w:pPr>
        <w:tabs>
          <w:tab w:val="left" w:pos="0"/>
        </w:tabs>
        <w:ind w:right="-1" w:firstLine="709"/>
        <w:jc w:val="both"/>
        <w:rPr>
          <w:bCs/>
          <w:sz w:val="28"/>
          <w:szCs w:val="28"/>
        </w:rPr>
      </w:pPr>
      <w:r w:rsidRPr="008D727D">
        <w:rPr>
          <w:bCs/>
          <w:sz w:val="28"/>
          <w:szCs w:val="28"/>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50E7C0B2" w14:textId="77777777" w:rsidR="008D727D" w:rsidRPr="008D727D" w:rsidRDefault="008D727D" w:rsidP="008D727D">
      <w:pPr>
        <w:tabs>
          <w:tab w:val="left" w:pos="0"/>
        </w:tabs>
        <w:ind w:right="-1" w:firstLine="709"/>
        <w:jc w:val="right"/>
        <w:rPr>
          <w:bCs/>
          <w:sz w:val="28"/>
          <w:szCs w:val="28"/>
        </w:rPr>
      </w:pPr>
      <w:r w:rsidRPr="008D727D">
        <w:rPr>
          <w:bCs/>
          <w:sz w:val="28"/>
          <w:szCs w:val="28"/>
        </w:rPr>
        <w:t>».</w:t>
      </w:r>
    </w:p>
    <w:p w14:paraId="65D840CE" w14:textId="77777777" w:rsidR="008D727D" w:rsidRPr="008D727D" w:rsidRDefault="008D727D" w:rsidP="008D727D">
      <w:pPr>
        <w:ind w:left="284" w:hanging="284"/>
        <w:jc w:val="both"/>
        <w:rPr>
          <w:sz w:val="28"/>
          <w:szCs w:val="28"/>
        </w:rPr>
      </w:pPr>
    </w:p>
    <w:p w14:paraId="364ED20F" w14:textId="77777777" w:rsidR="00B714AF" w:rsidRDefault="00B714AF" w:rsidP="00C92596">
      <w:pPr>
        <w:tabs>
          <w:tab w:val="left" w:pos="3052"/>
        </w:tabs>
        <w:rPr>
          <w:lang w:eastAsia="en-US"/>
        </w:rPr>
        <w:sectPr w:rsidR="00B714AF" w:rsidSect="008D727D">
          <w:pgSz w:w="11906" w:h="16838"/>
          <w:pgMar w:top="851" w:right="1418" w:bottom="709" w:left="1559" w:header="709" w:footer="709" w:gutter="0"/>
          <w:cols w:space="708"/>
          <w:titlePg/>
          <w:docGrid w:linePitch="360"/>
        </w:sectPr>
      </w:pPr>
    </w:p>
    <w:p w14:paraId="08DD4C84" w14:textId="7417C4F4" w:rsidR="00B714AF" w:rsidRPr="00D00103" w:rsidRDefault="00B714AF" w:rsidP="00B714AF">
      <w:pPr>
        <w:tabs>
          <w:tab w:val="left" w:pos="3686"/>
          <w:tab w:val="left" w:pos="9498"/>
        </w:tabs>
        <w:ind w:left="-2884" w:right="-569" w:firstLine="7987"/>
      </w:pPr>
      <w:r w:rsidRPr="00D00103">
        <w:lastRenderedPageBreak/>
        <w:t>Приложение</w:t>
      </w:r>
      <w:r>
        <w:t xml:space="preserve"> № 1</w:t>
      </w:r>
      <w:r>
        <w:t>5</w:t>
      </w:r>
      <w:r>
        <w:t xml:space="preserve"> </w:t>
      </w:r>
      <w:r w:rsidRPr="00D00103">
        <w:t xml:space="preserve">к протоколу № </w:t>
      </w:r>
      <w:r>
        <w:t>41</w:t>
      </w:r>
    </w:p>
    <w:p w14:paraId="2CCD06DF" w14:textId="77777777" w:rsidR="00B714AF" w:rsidRPr="00D00103" w:rsidRDefault="00B714AF" w:rsidP="00B714AF">
      <w:pPr>
        <w:tabs>
          <w:tab w:val="left" w:pos="3686"/>
          <w:tab w:val="left" w:pos="9498"/>
        </w:tabs>
        <w:ind w:left="-2884" w:right="-569" w:firstLine="7987"/>
      </w:pPr>
      <w:r w:rsidRPr="00D00103">
        <w:t>заседания правления Региональной</w:t>
      </w:r>
    </w:p>
    <w:p w14:paraId="508D6537" w14:textId="77777777" w:rsidR="00B714AF" w:rsidRDefault="00B714AF" w:rsidP="00B714AF">
      <w:pPr>
        <w:tabs>
          <w:tab w:val="left" w:pos="3686"/>
          <w:tab w:val="left" w:pos="9498"/>
        </w:tabs>
        <w:ind w:left="-2884" w:right="-569" w:firstLine="7987"/>
      </w:pPr>
      <w:r w:rsidRPr="00D00103">
        <w:t>энергетической комиссии</w:t>
      </w:r>
    </w:p>
    <w:p w14:paraId="5B70BE67" w14:textId="77777777" w:rsidR="00B714AF" w:rsidRDefault="00B714AF" w:rsidP="00B714AF">
      <w:pPr>
        <w:tabs>
          <w:tab w:val="left" w:pos="3686"/>
          <w:tab w:val="left" w:pos="9498"/>
        </w:tabs>
        <w:ind w:left="-2884" w:right="-569" w:firstLine="7987"/>
      </w:pPr>
      <w:r w:rsidRPr="00D00103">
        <w:t xml:space="preserve">Кузбасса от </w:t>
      </w:r>
      <w:r>
        <w:t>31.07</w:t>
      </w:r>
      <w:r w:rsidRPr="00D00103">
        <w:t>.202</w:t>
      </w:r>
      <w:r>
        <w:t>3</w:t>
      </w:r>
    </w:p>
    <w:p w14:paraId="0D26D8E3" w14:textId="77777777" w:rsidR="00B714AF" w:rsidRDefault="00B714AF" w:rsidP="00B714AF">
      <w:pPr>
        <w:tabs>
          <w:tab w:val="left" w:pos="3686"/>
          <w:tab w:val="left" w:pos="9498"/>
        </w:tabs>
        <w:ind w:left="-2884" w:right="-569" w:firstLine="7987"/>
      </w:pPr>
    </w:p>
    <w:p w14:paraId="5649ACD4" w14:textId="77777777" w:rsidR="00B714AF" w:rsidRPr="00B714AF" w:rsidRDefault="00B714AF" w:rsidP="00B714AF">
      <w:pPr>
        <w:jc w:val="center"/>
        <w:rPr>
          <w:rFonts w:eastAsiaTheme="minorHAnsi"/>
          <w:b/>
          <w:bCs/>
          <w:sz w:val="28"/>
          <w:szCs w:val="28"/>
          <w:lang w:eastAsia="en-US"/>
        </w:rPr>
      </w:pPr>
      <w:r w:rsidRPr="00B714AF">
        <w:rPr>
          <w:rFonts w:eastAsiaTheme="minorHAnsi"/>
          <w:b/>
          <w:bCs/>
          <w:sz w:val="28"/>
          <w:szCs w:val="28"/>
          <w:lang w:eastAsia="en-US"/>
        </w:rPr>
        <w:t>Пояснительная записка</w:t>
      </w:r>
    </w:p>
    <w:p w14:paraId="15068E91" w14:textId="52A5738F" w:rsidR="00B714AF" w:rsidRPr="00B714AF" w:rsidRDefault="00B714AF" w:rsidP="00B714AF">
      <w:pPr>
        <w:ind w:firstLine="709"/>
        <w:jc w:val="center"/>
        <w:rPr>
          <w:rFonts w:eastAsiaTheme="minorHAnsi"/>
          <w:b/>
          <w:sz w:val="28"/>
          <w:szCs w:val="28"/>
          <w:lang w:eastAsia="en-US"/>
        </w:rPr>
      </w:pPr>
      <w:r w:rsidRPr="00B714AF">
        <w:rPr>
          <w:rFonts w:eastAsiaTheme="minorHAnsi"/>
          <w:b/>
          <w:bCs/>
          <w:sz w:val="28"/>
          <w:szCs w:val="28"/>
          <w:lang w:eastAsia="en-US"/>
        </w:rPr>
        <w:t xml:space="preserve">к проекту </w:t>
      </w:r>
      <w:r w:rsidRPr="00B714AF">
        <w:rPr>
          <w:rFonts w:eastAsiaTheme="minorHAnsi"/>
          <w:b/>
          <w:sz w:val="28"/>
          <w:szCs w:val="28"/>
          <w:lang w:eastAsia="en-US"/>
        </w:rPr>
        <w:t xml:space="preserve">Региональной энергетической комиссии Кузбасса </w:t>
      </w:r>
      <w:r w:rsidRPr="00B714AF">
        <w:rPr>
          <w:rFonts w:eastAsiaTheme="minorHAnsi"/>
          <w:b/>
          <w:sz w:val="28"/>
          <w:szCs w:val="28"/>
          <w:lang w:eastAsia="en-US"/>
        </w:rPr>
        <w:br/>
        <w:t>«О внесении изменений в постановление региональной энергетической комиссии Кемеровской области от 02.11.2017 № 344 «Об утверждении Порядка регулирования и Методических рекомендаций по финансовому обоснованию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w:t>
      </w:r>
    </w:p>
    <w:p w14:paraId="3797FF22" w14:textId="77777777" w:rsidR="00B714AF" w:rsidRPr="00B714AF" w:rsidRDefault="00B714AF" w:rsidP="00B714AF">
      <w:pPr>
        <w:autoSpaceDE w:val="0"/>
        <w:autoSpaceDN w:val="0"/>
        <w:adjustRightInd w:val="0"/>
        <w:ind w:firstLine="708"/>
        <w:jc w:val="both"/>
        <w:rPr>
          <w:rFonts w:eastAsiaTheme="minorHAnsi"/>
          <w:sz w:val="28"/>
          <w:szCs w:val="28"/>
          <w:lang w:eastAsia="en-US"/>
        </w:rPr>
      </w:pPr>
    </w:p>
    <w:p w14:paraId="5D238681" w14:textId="77777777" w:rsidR="00B714AF" w:rsidRPr="00B714AF" w:rsidRDefault="00B714AF" w:rsidP="00B714AF">
      <w:pPr>
        <w:autoSpaceDE w:val="0"/>
        <w:autoSpaceDN w:val="0"/>
        <w:adjustRightInd w:val="0"/>
        <w:ind w:firstLine="567"/>
        <w:jc w:val="both"/>
        <w:rPr>
          <w:rFonts w:eastAsiaTheme="minorHAnsi"/>
          <w:sz w:val="28"/>
          <w:szCs w:val="28"/>
          <w:lang w:eastAsia="en-US"/>
        </w:rPr>
      </w:pPr>
      <w:r w:rsidRPr="00B714AF">
        <w:rPr>
          <w:rFonts w:eastAsiaTheme="minorHAnsi"/>
          <w:sz w:val="28"/>
          <w:szCs w:val="28"/>
          <w:lang w:eastAsia="en-US"/>
        </w:rPr>
        <w:t>В постановление региональной энергетической комиссии Кемеровской области от 02.11.2017 № 344 «Об утверждении Порядка регулирования и Методических рекомендаций по финансовому обоснованию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 (в редакции постановления региональной энергетической комиссии Кемеровской области от 16.01.2020 № 1) (далее также постановление № 344) необходимо внести изменения по следующим основаниям :</w:t>
      </w:r>
    </w:p>
    <w:p w14:paraId="36EBE3D2" w14:textId="77777777" w:rsidR="00B714AF" w:rsidRPr="00B714AF" w:rsidRDefault="00B714AF" w:rsidP="00B714AF">
      <w:pPr>
        <w:autoSpaceDE w:val="0"/>
        <w:autoSpaceDN w:val="0"/>
        <w:adjustRightInd w:val="0"/>
        <w:ind w:firstLine="708"/>
        <w:jc w:val="both"/>
        <w:rPr>
          <w:rFonts w:eastAsiaTheme="minorHAnsi"/>
          <w:sz w:val="28"/>
          <w:szCs w:val="28"/>
          <w:lang w:eastAsia="en-US"/>
        </w:rPr>
      </w:pPr>
      <w:r w:rsidRPr="00B714AF">
        <w:rPr>
          <w:rFonts w:eastAsiaTheme="minorHAnsi"/>
          <w:sz w:val="28"/>
          <w:szCs w:val="28"/>
          <w:lang w:eastAsia="en-US"/>
        </w:rPr>
        <w:t xml:space="preserve">1. Федеральным законом от 29.05.2023 № 185-ФЗ «О внесении изменений в отдельные законодательные акты Российской Федерации» (опубликован на официальном интернет-портале правовой информации http://pravo.gov.ru, 29.05.2023, </w:t>
      </w:r>
      <w:r w:rsidRPr="00B714AF">
        <w:rPr>
          <w:rFonts w:eastAsiaTheme="minorHAnsi"/>
          <w:sz w:val="28"/>
          <w:szCs w:val="28"/>
          <w:u w:val="single"/>
          <w:lang w:eastAsia="en-US"/>
        </w:rPr>
        <w:t>вступает в силу с 1 сентября 2024 года</w:t>
      </w:r>
      <w:r w:rsidRPr="00B714AF">
        <w:rPr>
          <w:rFonts w:eastAsiaTheme="minorHAnsi"/>
          <w:sz w:val="28"/>
          <w:szCs w:val="28"/>
          <w:lang w:eastAsia="en-US"/>
        </w:rPr>
        <w:t>) внесены изменения в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том числе уточнены следующие используемые определения (понятия):</w:t>
      </w:r>
    </w:p>
    <w:tbl>
      <w:tblPr>
        <w:tblStyle w:val="590"/>
        <w:tblW w:w="0" w:type="auto"/>
        <w:tblLook w:val="04A0" w:firstRow="1" w:lastRow="0" w:firstColumn="1" w:lastColumn="0" w:noHBand="0" w:noVBand="1"/>
      </w:tblPr>
      <w:tblGrid>
        <w:gridCol w:w="3792"/>
        <w:gridCol w:w="5127"/>
      </w:tblGrid>
      <w:tr w:rsidR="00B714AF" w:rsidRPr="00B714AF" w14:paraId="3EE2EE61" w14:textId="77777777" w:rsidTr="002E174E">
        <w:tc>
          <w:tcPr>
            <w:tcW w:w="3964" w:type="dxa"/>
          </w:tcPr>
          <w:p w14:paraId="128FCAC8" w14:textId="77777777" w:rsidR="00B714AF" w:rsidRPr="00B714AF" w:rsidRDefault="00B714AF" w:rsidP="00B714AF">
            <w:pPr>
              <w:autoSpaceDE w:val="0"/>
              <w:autoSpaceDN w:val="0"/>
              <w:adjustRightInd w:val="0"/>
              <w:jc w:val="both"/>
              <w:rPr>
                <w:rFonts w:eastAsiaTheme="minorHAnsi"/>
                <w:sz w:val="28"/>
                <w:szCs w:val="28"/>
                <w:lang w:eastAsia="en-US"/>
              </w:rPr>
            </w:pPr>
            <w:r w:rsidRPr="00B714AF">
              <w:rPr>
                <w:rFonts w:eastAsiaTheme="minorHAnsi"/>
                <w:sz w:val="28"/>
                <w:szCs w:val="28"/>
                <w:lang w:eastAsia="en-US"/>
              </w:rPr>
              <w:t>В редакции до изменений:</w:t>
            </w:r>
          </w:p>
        </w:tc>
        <w:tc>
          <w:tcPr>
            <w:tcW w:w="5380" w:type="dxa"/>
          </w:tcPr>
          <w:p w14:paraId="316305D1" w14:textId="77777777" w:rsidR="00B714AF" w:rsidRPr="00B714AF" w:rsidRDefault="00B714AF" w:rsidP="00B714AF">
            <w:pPr>
              <w:autoSpaceDE w:val="0"/>
              <w:autoSpaceDN w:val="0"/>
              <w:adjustRightInd w:val="0"/>
              <w:jc w:val="both"/>
              <w:rPr>
                <w:rFonts w:eastAsiaTheme="minorHAnsi"/>
                <w:sz w:val="28"/>
                <w:szCs w:val="28"/>
                <w:lang w:eastAsia="en-US"/>
              </w:rPr>
            </w:pPr>
            <w:r w:rsidRPr="00B714AF">
              <w:rPr>
                <w:rFonts w:eastAsiaTheme="minorHAnsi"/>
                <w:sz w:val="28"/>
                <w:szCs w:val="28"/>
                <w:lang w:eastAsia="en-US"/>
              </w:rPr>
              <w:t>В редакции с изменениями:</w:t>
            </w:r>
          </w:p>
        </w:tc>
      </w:tr>
    </w:tbl>
    <w:p w14:paraId="22DFD5B5" w14:textId="77777777" w:rsidR="00B714AF" w:rsidRPr="00B714AF" w:rsidRDefault="00B714AF" w:rsidP="00B714AF">
      <w:pPr>
        <w:numPr>
          <w:ilvl w:val="1"/>
          <w:numId w:val="18"/>
        </w:numPr>
        <w:autoSpaceDE w:val="0"/>
        <w:autoSpaceDN w:val="0"/>
        <w:adjustRightInd w:val="0"/>
        <w:spacing w:after="160" w:line="259" w:lineRule="auto"/>
        <w:contextualSpacing/>
        <w:rPr>
          <w:rFonts w:eastAsiaTheme="minorHAnsi"/>
          <w:sz w:val="28"/>
          <w:szCs w:val="28"/>
          <w:lang w:eastAsia="en-US"/>
        </w:rPr>
      </w:pPr>
      <w:r w:rsidRPr="00B714AF">
        <w:rPr>
          <w:rFonts w:eastAsiaTheme="minorHAnsi"/>
          <w:sz w:val="28"/>
          <w:szCs w:val="28"/>
          <w:lang w:eastAsia="en-US"/>
        </w:rPr>
        <w:t>Пункт 6 части 1 статьи 3 указанного закона:</w:t>
      </w:r>
    </w:p>
    <w:tbl>
      <w:tblPr>
        <w:tblStyle w:val="590"/>
        <w:tblW w:w="0" w:type="auto"/>
        <w:tblLook w:val="04A0" w:firstRow="1" w:lastRow="0" w:firstColumn="1" w:lastColumn="0" w:noHBand="0" w:noVBand="1"/>
      </w:tblPr>
      <w:tblGrid>
        <w:gridCol w:w="3826"/>
        <w:gridCol w:w="5093"/>
      </w:tblGrid>
      <w:tr w:rsidR="00B714AF" w:rsidRPr="00B714AF" w14:paraId="2D35FFDF" w14:textId="77777777" w:rsidTr="002E174E">
        <w:tc>
          <w:tcPr>
            <w:tcW w:w="3964" w:type="dxa"/>
          </w:tcPr>
          <w:p w14:paraId="00164BC3" w14:textId="77777777" w:rsidR="00B714AF" w:rsidRPr="00B714AF" w:rsidRDefault="00B714AF" w:rsidP="00B714AF">
            <w:pPr>
              <w:autoSpaceDE w:val="0"/>
              <w:autoSpaceDN w:val="0"/>
              <w:adjustRightInd w:val="0"/>
              <w:jc w:val="both"/>
              <w:rPr>
                <w:rFonts w:eastAsiaTheme="minorHAnsi"/>
                <w:sz w:val="28"/>
                <w:szCs w:val="28"/>
                <w:lang w:eastAsia="en-US"/>
              </w:rPr>
            </w:pPr>
            <w:r w:rsidRPr="00B714AF">
              <w:rPr>
                <w:rFonts w:eastAsiaTheme="minorHAnsi"/>
                <w:sz w:val="28"/>
                <w:szCs w:val="28"/>
                <w:lang w:eastAsia="en-US"/>
              </w:rPr>
              <w:t xml:space="preserve">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w:t>
            </w:r>
            <w:r w:rsidRPr="00B714AF">
              <w:rPr>
                <w:rFonts w:eastAsiaTheme="minorHAnsi"/>
                <w:sz w:val="28"/>
                <w:szCs w:val="28"/>
                <w:lang w:eastAsia="en-US"/>
              </w:rPr>
              <w:lastRenderedPageBreak/>
              <w:t>Федерации или не менее одного муниципального района и не менее одного городского округа одного субъекта Российской Федерации;</w:t>
            </w:r>
          </w:p>
        </w:tc>
        <w:tc>
          <w:tcPr>
            <w:tcW w:w="5380" w:type="dxa"/>
          </w:tcPr>
          <w:p w14:paraId="7265247F" w14:textId="77777777" w:rsidR="00B714AF" w:rsidRPr="00B714AF" w:rsidRDefault="00B714AF" w:rsidP="00B714AF">
            <w:pPr>
              <w:autoSpaceDE w:val="0"/>
              <w:autoSpaceDN w:val="0"/>
              <w:adjustRightInd w:val="0"/>
              <w:jc w:val="both"/>
              <w:rPr>
                <w:rFonts w:eastAsiaTheme="minorHAnsi"/>
                <w:sz w:val="28"/>
                <w:szCs w:val="28"/>
                <w:lang w:eastAsia="en-US"/>
              </w:rPr>
            </w:pPr>
            <w:r w:rsidRPr="00B714AF">
              <w:rPr>
                <w:rFonts w:eastAsiaTheme="minorHAnsi"/>
                <w:sz w:val="28"/>
                <w:szCs w:val="28"/>
                <w:lang w:eastAsia="en-US"/>
              </w:rPr>
              <w:lastRenderedPageBreak/>
              <w:t xml:space="preserve">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w:t>
            </w:r>
            <w:r w:rsidRPr="00B714AF">
              <w:rPr>
                <w:rFonts w:eastAsiaTheme="minorHAnsi"/>
                <w:sz w:val="28"/>
                <w:szCs w:val="28"/>
                <w:u w:val="single"/>
                <w:lang w:eastAsia="en-US"/>
              </w:rPr>
              <w:t>не менее двух муниципальных округов одного субъекта Российской Федерации,</w:t>
            </w:r>
            <w:r w:rsidRPr="00B714AF">
              <w:rPr>
                <w:rFonts w:eastAsiaTheme="minorHAnsi"/>
                <w:sz w:val="28"/>
                <w:szCs w:val="28"/>
                <w:lang w:eastAsia="en-US"/>
              </w:rPr>
              <w:t xml:space="preserve"> не менее двух городских округов одного субъекта Российской Федерации или не </w:t>
            </w:r>
            <w:r w:rsidRPr="00B714AF">
              <w:rPr>
                <w:rFonts w:eastAsiaTheme="minorHAnsi"/>
                <w:sz w:val="28"/>
                <w:szCs w:val="28"/>
                <w:lang w:eastAsia="en-US"/>
              </w:rPr>
              <w:lastRenderedPageBreak/>
              <w:t xml:space="preserve">менее одного муниципального района и не менее одного городского округа одного субъекта Российской Федерации, </w:t>
            </w:r>
            <w:r w:rsidRPr="00B714AF">
              <w:rPr>
                <w:rFonts w:eastAsiaTheme="minorHAnsi"/>
                <w:sz w:val="28"/>
                <w:szCs w:val="28"/>
                <w:u w:val="single"/>
                <w:lang w:eastAsia="en-US"/>
              </w:rPr>
              <w:t>или не менее одного муниципального района и не менее одного муниципального округа одного субъекта Российской Федерации</w:t>
            </w:r>
            <w:r w:rsidRPr="00B714AF">
              <w:rPr>
                <w:rFonts w:eastAsiaTheme="minorHAnsi"/>
                <w:sz w:val="28"/>
                <w:szCs w:val="28"/>
                <w:lang w:eastAsia="en-US"/>
              </w:rPr>
              <w:t>;</w:t>
            </w:r>
          </w:p>
        </w:tc>
      </w:tr>
    </w:tbl>
    <w:p w14:paraId="0BA5C623" w14:textId="77777777" w:rsidR="00B714AF" w:rsidRPr="00B714AF" w:rsidRDefault="00B714AF" w:rsidP="00B714AF">
      <w:pPr>
        <w:numPr>
          <w:ilvl w:val="1"/>
          <w:numId w:val="18"/>
        </w:numPr>
        <w:autoSpaceDE w:val="0"/>
        <w:autoSpaceDN w:val="0"/>
        <w:adjustRightInd w:val="0"/>
        <w:spacing w:after="160" w:line="259" w:lineRule="auto"/>
        <w:contextualSpacing/>
        <w:jc w:val="both"/>
        <w:rPr>
          <w:rFonts w:eastAsiaTheme="minorHAnsi"/>
          <w:sz w:val="28"/>
          <w:szCs w:val="28"/>
          <w:lang w:eastAsia="en-US"/>
        </w:rPr>
      </w:pPr>
      <w:r w:rsidRPr="00B714AF">
        <w:rPr>
          <w:rFonts w:eastAsiaTheme="minorHAnsi"/>
          <w:sz w:val="28"/>
          <w:szCs w:val="28"/>
          <w:lang w:eastAsia="en-US"/>
        </w:rPr>
        <w:lastRenderedPageBreak/>
        <w:t>Пункт 7 части 1 статьи 3 указанного закона:</w:t>
      </w:r>
    </w:p>
    <w:tbl>
      <w:tblPr>
        <w:tblStyle w:val="590"/>
        <w:tblW w:w="0" w:type="auto"/>
        <w:tblLook w:val="04A0" w:firstRow="1" w:lastRow="0" w:firstColumn="1" w:lastColumn="0" w:noHBand="0" w:noVBand="1"/>
      </w:tblPr>
      <w:tblGrid>
        <w:gridCol w:w="4460"/>
        <w:gridCol w:w="4459"/>
      </w:tblGrid>
      <w:tr w:rsidR="00B714AF" w:rsidRPr="00B714AF" w14:paraId="321617B0" w14:textId="77777777" w:rsidTr="002E174E">
        <w:tc>
          <w:tcPr>
            <w:tcW w:w="4672" w:type="dxa"/>
          </w:tcPr>
          <w:p w14:paraId="71AEE210" w14:textId="77777777" w:rsidR="00B714AF" w:rsidRPr="00B714AF" w:rsidRDefault="00B714AF" w:rsidP="00B714AF">
            <w:pPr>
              <w:autoSpaceDE w:val="0"/>
              <w:autoSpaceDN w:val="0"/>
              <w:adjustRightInd w:val="0"/>
              <w:jc w:val="both"/>
              <w:rPr>
                <w:rFonts w:eastAsiaTheme="minorHAnsi"/>
                <w:sz w:val="28"/>
                <w:szCs w:val="28"/>
                <w:lang w:eastAsia="en-US"/>
              </w:rPr>
            </w:pPr>
            <w:r w:rsidRPr="00B714AF">
              <w:rPr>
                <w:rFonts w:eastAsiaTheme="minorHAnsi"/>
                <w:sz w:val="28"/>
                <w:szCs w:val="28"/>
                <w:lang w:eastAsia="en-US"/>
              </w:rPr>
              <w:t>В редакции до изменений:</w:t>
            </w:r>
          </w:p>
        </w:tc>
        <w:tc>
          <w:tcPr>
            <w:tcW w:w="4672" w:type="dxa"/>
          </w:tcPr>
          <w:p w14:paraId="5D23663D" w14:textId="77777777" w:rsidR="00B714AF" w:rsidRPr="00B714AF" w:rsidRDefault="00B714AF" w:rsidP="00B714AF">
            <w:pPr>
              <w:autoSpaceDE w:val="0"/>
              <w:autoSpaceDN w:val="0"/>
              <w:adjustRightInd w:val="0"/>
              <w:jc w:val="both"/>
              <w:rPr>
                <w:rFonts w:eastAsiaTheme="minorHAnsi"/>
                <w:sz w:val="28"/>
                <w:szCs w:val="28"/>
                <w:lang w:eastAsia="en-US"/>
              </w:rPr>
            </w:pPr>
            <w:r w:rsidRPr="00B714AF">
              <w:rPr>
                <w:rFonts w:eastAsiaTheme="minorHAnsi"/>
                <w:sz w:val="28"/>
                <w:szCs w:val="28"/>
                <w:lang w:eastAsia="en-US"/>
              </w:rPr>
              <w:t>В редакции с изменениями:</w:t>
            </w:r>
          </w:p>
        </w:tc>
      </w:tr>
      <w:tr w:rsidR="00B714AF" w:rsidRPr="00B714AF" w14:paraId="707C573B" w14:textId="77777777" w:rsidTr="002E174E">
        <w:trPr>
          <w:trHeight w:val="742"/>
        </w:trPr>
        <w:tc>
          <w:tcPr>
            <w:tcW w:w="4672" w:type="dxa"/>
          </w:tcPr>
          <w:p w14:paraId="14979980" w14:textId="77777777" w:rsidR="00B714AF" w:rsidRPr="00B714AF" w:rsidRDefault="00B714AF" w:rsidP="00B714AF">
            <w:pPr>
              <w:autoSpaceDE w:val="0"/>
              <w:autoSpaceDN w:val="0"/>
              <w:adjustRightInd w:val="0"/>
              <w:jc w:val="both"/>
              <w:rPr>
                <w:rFonts w:eastAsiaTheme="minorHAnsi"/>
                <w:sz w:val="28"/>
                <w:szCs w:val="28"/>
                <w:lang w:eastAsia="en-US"/>
              </w:rPr>
            </w:pPr>
            <w:r w:rsidRPr="00B714AF">
              <w:rPr>
                <w:rFonts w:eastAsiaTheme="minorHAnsi"/>
                <w:sz w:val="28"/>
                <w:szCs w:val="28"/>
                <w:lang w:eastAsia="en-US"/>
              </w:rPr>
              <w:t>муниципальный маршрут регулярных перевозок - маршрут регулярных перевозок в границах федеральной территории "Сириус",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tc>
        <w:tc>
          <w:tcPr>
            <w:tcW w:w="4672" w:type="dxa"/>
          </w:tcPr>
          <w:p w14:paraId="16E87FD2" w14:textId="77777777" w:rsidR="00B714AF" w:rsidRPr="00B714AF" w:rsidRDefault="00B714AF" w:rsidP="00B714AF">
            <w:pPr>
              <w:autoSpaceDE w:val="0"/>
              <w:autoSpaceDN w:val="0"/>
              <w:adjustRightInd w:val="0"/>
              <w:jc w:val="both"/>
              <w:rPr>
                <w:rFonts w:eastAsiaTheme="minorHAnsi"/>
                <w:sz w:val="28"/>
                <w:szCs w:val="28"/>
                <w:lang w:eastAsia="en-US"/>
              </w:rPr>
            </w:pPr>
            <w:r w:rsidRPr="00B714AF">
              <w:rPr>
                <w:rFonts w:eastAsiaTheme="minorHAnsi"/>
                <w:sz w:val="28"/>
                <w:szCs w:val="28"/>
                <w:lang w:eastAsia="en-US"/>
              </w:rPr>
              <w:t xml:space="preserve">муниципальный маршрут регулярных перевозок - маршрут регулярных перевозок в границах федеральной территории "Сириус", поселения, городского округа, </w:t>
            </w:r>
            <w:r w:rsidRPr="00B714AF">
              <w:rPr>
                <w:rFonts w:eastAsiaTheme="minorHAnsi"/>
                <w:sz w:val="28"/>
                <w:szCs w:val="28"/>
                <w:u w:val="single"/>
                <w:lang w:eastAsia="en-US"/>
              </w:rPr>
              <w:t>муниципального округа,</w:t>
            </w:r>
            <w:r w:rsidRPr="00B714AF">
              <w:rPr>
                <w:rFonts w:eastAsiaTheme="minorHAnsi"/>
                <w:sz w:val="28"/>
                <w:szCs w:val="28"/>
                <w:lang w:eastAsia="en-US"/>
              </w:rPr>
              <w:t xml:space="preserve">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tc>
      </w:tr>
    </w:tbl>
    <w:p w14:paraId="6D2B5842" w14:textId="77777777" w:rsidR="00B714AF" w:rsidRPr="00B714AF" w:rsidRDefault="00B714AF" w:rsidP="00B714AF">
      <w:pPr>
        <w:autoSpaceDE w:val="0"/>
        <w:autoSpaceDN w:val="0"/>
        <w:adjustRightInd w:val="0"/>
        <w:ind w:firstLine="567"/>
        <w:jc w:val="both"/>
        <w:rPr>
          <w:rFonts w:eastAsiaTheme="minorHAnsi"/>
          <w:sz w:val="28"/>
          <w:szCs w:val="28"/>
          <w:lang w:eastAsia="en-US"/>
        </w:rPr>
      </w:pPr>
    </w:p>
    <w:p w14:paraId="32E5D67C" w14:textId="77777777" w:rsidR="00B714AF" w:rsidRPr="00B714AF" w:rsidRDefault="00B714AF" w:rsidP="00B714AF">
      <w:pPr>
        <w:autoSpaceDE w:val="0"/>
        <w:autoSpaceDN w:val="0"/>
        <w:adjustRightInd w:val="0"/>
        <w:ind w:firstLine="567"/>
        <w:jc w:val="both"/>
        <w:rPr>
          <w:rFonts w:eastAsiaTheme="minorHAnsi"/>
          <w:sz w:val="28"/>
          <w:szCs w:val="28"/>
          <w:lang w:eastAsia="en-US"/>
        </w:rPr>
      </w:pPr>
      <w:r w:rsidRPr="00B714AF">
        <w:rPr>
          <w:rFonts w:eastAsiaTheme="minorHAnsi"/>
          <w:sz w:val="28"/>
          <w:szCs w:val="28"/>
          <w:lang w:eastAsia="en-US"/>
        </w:rPr>
        <w:t>2. В постановлении № 344 имеются ссылки на утратившие силу нормативные правовые акты:</w:t>
      </w:r>
    </w:p>
    <w:tbl>
      <w:tblPr>
        <w:tblStyle w:val="590"/>
        <w:tblW w:w="0" w:type="auto"/>
        <w:tblLook w:val="04A0" w:firstRow="1" w:lastRow="0" w:firstColumn="1" w:lastColumn="0" w:noHBand="0" w:noVBand="1"/>
      </w:tblPr>
      <w:tblGrid>
        <w:gridCol w:w="4460"/>
        <w:gridCol w:w="4459"/>
      </w:tblGrid>
      <w:tr w:rsidR="00B714AF" w:rsidRPr="00B714AF" w14:paraId="7E3712FA" w14:textId="77777777" w:rsidTr="002E174E">
        <w:tc>
          <w:tcPr>
            <w:tcW w:w="0" w:type="auto"/>
          </w:tcPr>
          <w:p w14:paraId="36622C4A" w14:textId="77777777" w:rsidR="00B714AF" w:rsidRPr="00B714AF" w:rsidRDefault="00B714AF" w:rsidP="00B714AF">
            <w:pPr>
              <w:autoSpaceDE w:val="0"/>
              <w:autoSpaceDN w:val="0"/>
              <w:adjustRightInd w:val="0"/>
              <w:ind w:firstLine="567"/>
              <w:jc w:val="both"/>
              <w:rPr>
                <w:rFonts w:eastAsiaTheme="minorHAnsi"/>
                <w:sz w:val="28"/>
                <w:szCs w:val="28"/>
                <w:lang w:eastAsia="en-US"/>
              </w:rPr>
            </w:pPr>
            <w:r w:rsidRPr="00B714AF">
              <w:rPr>
                <w:rFonts w:eastAsiaTheme="minorHAnsi"/>
                <w:sz w:val="28"/>
                <w:szCs w:val="28"/>
                <w:lang w:eastAsia="en-US"/>
              </w:rPr>
              <w:t>Утративший силу НПА</w:t>
            </w:r>
          </w:p>
        </w:tc>
        <w:tc>
          <w:tcPr>
            <w:tcW w:w="0" w:type="auto"/>
          </w:tcPr>
          <w:p w14:paraId="6F49D32B" w14:textId="77777777" w:rsidR="00B714AF" w:rsidRPr="00B714AF" w:rsidRDefault="00B714AF" w:rsidP="00B714AF">
            <w:pPr>
              <w:autoSpaceDE w:val="0"/>
              <w:autoSpaceDN w:val="0"/>
              <w:adjustRightInd w:val="0"/>
              <w:ind w:firstLine="567"/>
              <w:jc w:val="both"/>
              <w:rPr>
                <w:rFonts w:eastAsiaTheme="minorHAnsi"/>
                <w:sz w:val="28"/>
                <w:szCs w:val="28"/>
                <w:lang w:eastAsia="en-US"/>
              </w:rPr>
            </w:pPr>
            <w:r w:rsidRPr="00B714AF">
              <w:rPr>
                <w:rFonts w:eastAsiaTheme="minorHAnsi"/>
                <w:sz w:val="28"/>
                <w:szCs w:val="28"/>
                <w:lang w:eastAsia="en-US"/>
              </w:rPr>
              <w:t>Действующий НПА</w:t>
            </w:r>
          </w:p>
        </w:tc>
      </w:tr>
      <w:tr w:rsidR="00B714AF" w:rsidRPr="00B714AF" w14:paraId="1F9769AB" w14:textId="77777777" w:rsidTr="002E174E">
        <w:tc>
          <w:tcPr>
            <w:tcW w:w="0" w:type="auto"/>
          </w:tcPr>
          <w:p w14:paraId="21DFF27D" w14:textId="77777777" w:rsidR="00B714AF" w:rsidRPr="00B714AF" w:rsidRDefault="00B714AF" w:rsidP="00B714AF">
            <w:pPr>
              <w:autoSpaceDE w:val="0"/>
              <w:autoSpaceDN w:val="0"/>
              <w:adjustRightInd w:val="0"/>
              <w:jc w:val="both"/>
              <w:rPr>
                <w:rFonts w:eastAsiaTheme="minorHAnsi"/>
                <w:sz w:val="28"/>
                <w:szCs w:val="28"/>
                <w:lang w:eastAsia="en-US"/>
              </w:rPr>
            </w:pPr>
            <w:hyperlink r:id="rId8" w:history="1">
              <w:r w:rsidRPr="00B714AF">
                <w:rPr>
                  <w:rFonts w:eastAsiaTheme="minorHAnsi"/>
                  <w:sz w:val="28"/>
                  <w:szCs w:val="28"/>
                  <w:lang w:eastAsia="en-US"/>
                </w:rPr>
                <w:t>Постановление</w:t>
              </w:r>
            </w:hyperlink>
            <w:r w:rsidRPr="00B714AF">
              <w:rPr>
                <w:rFonts w:eastAsiaTheme="minorHAnsi"/>
                <w:sz w:val="28"/>
                <w:szCs w:val="28"/>
                <w:lang w:eastAsia="en-US"/>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w:t>
            </w:r>
          </w:p>
        </w:tc>
        <w:tc>
          <w:tcPr>
            <w:tcW w:w="0" w:type="auto"/>
          </w:tcPr>
          <w:p w14:paraId="27666E04" w14:textId="77777777" w:rsidR="00B714AF" w:rsidRPr="00B714AF" w:rsidRDefault="00B714AF" w:rsidP="00B714AF">
            <w:pPr>
              <w:autoSpaceDE w:val="0"/>
              <w:autoSpaceDN w:val="0"/>
              <w:adjustRightInd w:val="0"/>
              <w:jc w:val="both"/>
              <w:rPr>
                <w:rFonts w:eastAsiaTheme="minorHAnsi"/>
                <w:sz w:val="28"/>
                <w:szCs w:val="28"/>
                <w:lang w:eastAsia="en-US"/>
              </w:rPr>
            </w:pPr>
            <w:r w:rsidRPr="00B714AF">
              <w:rPr>
                <w:rFonts w:eastAsiaTheme="minorHAnsi"/>
                <w:sz w:val="28"/>
                <w:szCs w:val="28"/>
                <w:lang w:eastAsia="en-US"/>
              </w:rPr>
              <w:t>Постановление Правительства Кемеровской области - Кузбасса от 19.03.2020 № 142 «О Региональной энергетической комиссии Кузбасса</w:t>
            </w:r>
          </w:p>
        </w:tc>
      </w:tr>
      <w:tr w:rsidR="00B714AF" w:rsidRPr="00B714AF" w14:paraId="1BB37315" w14:textId="77777777" w:rsidTr="002E174E">
        <w:tc>
          <w:tcPr>
            <w:tcW w:w="0" w:type="auto"/>
          </w:tcPr>
          <w:p w14:paraId="0EBD9346" w14:textId="77777777" w:rsidR="00B714AF" w:rsidRPr="00B714AF" w:rsidRDefault="00B714AF" w:rsidP="00B714AF">
            <w:pPr>
              <w:autoSpaceDE w:val="0"/>
              <w:autoSpaceDN w:val="0"/>
              <w:adjustRightInd w:val="0"/>
              <w:jc w:val="both"/>
              <w:rPr>
                <w:rFonts w:eastAsiaTheme="minorHAnsi"/>
                <w:sz w:val="28"/>
                <w:szCs w:val="28"/>
                <w:lang w:eastAsia="en-US"/>
              </w:rPr>
            </w:pPr>
            <w:r w:rsidRPr="00B714AF">
              <w:rPr>
                <w:rFonts w:eastAsiaTheme="minorHAnsi"/>
                <w:sz w:val="28"/>
                <w:szCs w:val="28"/>
                <w:lang w:eastAsia="en-US"/>
              </w:rPr>
              <w:t xml:space="preserve">Административный </w:t>
            </w:r>
            <w:hyperlink r:id="rId9" w:history="1">
              <w:r w:rsidRPr="00B714AF">
                <w:rPr>
                  <w:rFonts w:eastAsiaTheme="minorHAnsi"/>
                  <w:sz w:val="28"/>
                  <w:szCs w:val="28"/>
                  <w:lang w:eastAsia="en-US"/>
                </w:rPr>
                <w:t>регламент</w:t>
              </w:r>
            </w:hyperlink>
            <w:r w:rsidRPr="00B714AF">
              <w:rPr>
                <w:rFonts w:eastAsiaTheme="minorHAnsi"/>
                <w:sz w:val="28"/>
                <w:szCs w:val="28"/>
                <w:lang w:eastAsia="en-US"/>
              </w:rPr>
              <w:t xml:space="preserve"> исполнения государственной функции по установлению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 утвержденный постановлением региональной энергетической комиссии Кемеровской области от 02.11.2017 № 345</w:t>
            </w:r>
          </w:p>
        </w:tc>
        <w:tc>
          <w:tcPr>
            <w:tcW w:w="0" w:type="auto"/>
          </w:tcPr>
          <w:p w14:paraId="19C7A937" w14:textId="77777777" w:rsidR="00B714AF" w:rsidRPr="00B714AF" w:rsidRDefault="00B714AF" w:rsidP="00B714AF">
            <w:pPr>
              <w:autoSpaceDE w:val="0"/>
              <w:autoSpaceDN w:val="0"/>
              <w:adjustRightInd w:val="0"/>
              <w:jc w:val="both"/>
              <w:rPr>
                <w:rFonts w:eastAsiaTheme="minorHAnsi"/>
                <w:sz w:val="28"/>
                <w:szCs w:val="28"/>
                <w:lang w:eastAsia="en-US"/>
              </w:rPr>
            </w:pPr>
            <w:r w:rsidRPr="00B714AF">
              <w:rPr>
                <w:rFonts w:eastAsiaTheme="minorHAnsi"/>
                <w:sz w:val="28"/>
                <w:szCs w:val="28"/>
                <w:lang w:eastAsia="en-US"/>
              </w:rPr>
              <w:t>Административный регламент предоставления Региональной энергетической комиссией Кузбасса государственной услуги «Установление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утвержденный постановлением Региональной энергетической комиссии Кузбасса от 08.07.2021 № 245</w:t>
            </w:r>
          </w:p>
        </w:tc>
      </w:tr>
      <w:tr w:rsidR="00B714AF" w:rsidRPr="00B714AF" w14:paraId="26880158" w14:textId="77777777" w:rsidTr="002E174E">
        <w:tc>
          <w:tcPr>
            <w:tcW w:w="0" w:type="auto"/>
          </w:tcPr>
          <w:p w14:paraId="4E52A6C6" w14:textId="77777777" w:rsidR="00B714AF" w:rsidRPr="00B714AF" w:rsidRDefault="00B714AF" w:rsidP="00B714AF">
            <w:pPr>
              <w:autoSpaceDE w:val="0"/>
              <w:autoSpaceDN w:val="0"/>
              <w:adjustRightInd w:val="0"/>
              <w:jc w:val="both"/>
              <w:rPr>
                <w:rFonts w:eastAsiaTheme="minorHAnsi"/>
                <w:sz w:val="28"/>
                <w:szCs w:val="28"/>
                <w:lang w:eastAsia="en-US"/>
              </w:rPr>
            </w:pPr>
            <w:r w:rsidRPr="00B714AF">
              <w:rPr>
                <w:rFonts w:eastAsiaTheme="minorHAnsi"/>
                <w:sz w:val="28"/>
                <w:szCs w:val="28"/>
                <w:lang w:eastAsia="en-US"/>
              </w:rPr>
              <w:t xml:space="preserve">Положение о техническом обслуживании и ремонте </w:t>
            </w:r>
            <w:r w:rsidRPr="00B714AF">
              <w:rPr>
                <w:rFonts w:eastAsiaTheme="minorHAnsi"/>
                <w:sz w:val="28"/>
                <w:szCs w:val="28"/>
                <w:lang w:eastAsia="en-US"/>
              </w:rPr>
              <w:lastRenderedPageBreak/>
              <w:t>подвижного состава автомобильного транспорта", утв. Минавтотрансом РСФСР 20.09.1984</w:t>
            </w:r>
          </w:p>
        </w:tc>
        <w:tc>
          <w:tcPr>
            <w:tcW w:w="0" w:type="auto"/>
          </w:tcPr>
          <w:p w14:paraId="53D4D1F8" w14:textId="77777777" w:rsidR="00B714AF" w:rsidRPr="00B714AF" w:rsidRDefault="00B714AF" w:rsidP="00B714AF">
            <w:pPr>
              <w:autoSpaceDE w:val="0"/>
              <w:autoSpaceDN w:val="0"/>
              <w:adjustRightInd w:val="0"/>
              <w:jc w:val="both"/>
              <w:rPr>
                <w:rFonts w:eastAsiaTheme="minorHAnsi"/>
                <w:sz w:val="28"/>
                <w:szCs w:val="28"/>
                <w:lang w:eastAsia="en-US"/>
              </w:rPr>
            </w:pPr>
            <w:r w:rsidRPr="00B714AF">
              <w:rPr>
                <w:rFonts w:eastAsiaTheme="minorHAnsi"/>
                <w:sz w:val="28"/>
                <w:szCs w:val="28"/>
                <w:lang w:eastAsia="en-US"/>
              </w:rPr>
              <w:lastRenderedPageBreak/>
              <w:t xml:space="preserve">Методические </w:t>
            </w:r>
            <w:hyperlink r:id="rId10" w:history="1">
              <w:r w:rsidRPr="00B714AF">
                <w:rPr>
                  <w:rFonts w:eastAsiaTheme="minorHAnsi"/>
                  <w:sz w:val="28"/>
                  <w:szCs w:val="28"/>
                  <w:lang w:eastAsia="en-US"/>
                </w:rPr>
                <w:t>рекомендации</w:t>
              </w:r>
            </w:hyperlink>
            <w:r w:rsidRPr="00B714AF">
              <w:rPr>
                <w:rFonts w:eastAsiaTheme="minorHAnsi"/>
                <w:sz w:val="28"/>
                <w:szCs w:val="28"/>
                <w:lang w:eastAsia="en-US"/>
              </w:rPr>
              <w:t xml:space="preserve"> по расчету экономически </w:t>
            </w:r>
            <w:r w:rsidRPr="00B714AF">
              <w:rPr>
                <w:rFonts w:eastAsiaTheme="minorHAnsi"/>
                <w:sz w:val="28"/>
                <w:szCs w:val="28"/>
                <w:lang w:eastAsia="en-US"/>
              </w:rPr>
              <w:lastRenderedPageBreak/>
              <w:t>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введенными распоряжением Министерства транспорта Российской Федерации от 18.04.2013 № НА-37-р</w:t>
            </w:r>
          </w:p>
        </w:tc>
      </w:tr>
    </w:tbl>
    <w:p w14:paraId="4AA8562C" w14:textId="77777777" w:rsidR="00B714AF" w:rsidRPr="00B714AF" w:rsidRDefault="00B714AF" w:rsidP="00B714AF">
      <w:pPr>
        <w:autoSpaceDE w:val="0"/>
        <w:autoSpaceDN w:val="0"/>
        <w:adjustRightInd w:val="0"/>
        <w:ind w:firstLine="567"/>
        <w:jc w:val="both"/>
        <w:rPr>
          <w:rFonts w:eastAsiaTheme="minorHAnsi"/>
          <w:sz w:val="28"/>
          <w:szCs w:val="28"/>
          <w:lang w:eastAsia="en-US"/>
        </w:rPr>
      </w:pPr>
      <w:r w:rsidRPr="00B714AF">
        <w:rPr>
          <w:rFonts w:eastAsiaTheme="minorHAnsi"/>
          <w:sz w:val="28"/>
          <w:szCs w:val="28"/>
          <w:lang w:eastAsia="en-US"/>
        </w:rPr>
        <w:lastRenderedPageBreak/>
        <w:t>3. По тексту постановления необходимо внести технические правки.</w:t>
      </w:r>
    </w:p>
    <w:p w14:paraId="36FEC195" w14:textId="77777777" w:rsidR="00B714AF" w:rsidRPr="00B714AF" w:rsidRDefault="00B714AF" w:rsidP="00B714AF">
      <w:pPr>
        <w:autoSpaceDE w:val="0"/>
        <w:autoSpaceDN w:val="0"/>
        <w:adjustRightInd w:val="0"/>
        <w:ind w:firstLine="567"/>
        <w:jc w:val="both"/>
        <w:rPr>
          <w:rFonts w:eastAsiaTheme="minorHAnsi"/>
          <w:sz w:val="28"/>
          <w:szCs w:val="28"/>
          <w:lang w:eastAsia="en-US"/>
        </w:rPr>
      </w:pPr>
      <w:r w:rsidRPr="00B714AF">
        <w:rPr>
          <w:rFonts w:eastAsiaTheme="minorHAnsi"/>
          <w:sz w:val="28"/>
          <w:szCs w:val="28"/>
          <w:lang w:eastAsia="en-US"/>
        </w:rPr>
        <w:t>На основании вышеизложенного подготовлен проект постановления Региональной энергетической комиссии Кузбасса «О внесении изменений в постановление региональной энергетической комиссии Кемеровской области от 02.11.2017 № 344 «Об утверждении Порядка регулирования и Методических рекомендаций по финансовому обоснованию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w:t>
      </w:r>
    </w:p>
    <w:p w14:paraId="665544AC" w14:textId="77777777" w:rsidR="00B714AF" w:rsidRPr="00B714AF" w:rsidRDefault="00B714AF" w:rsidP="00B714AF">
      <w:pPr>
        <w:autoSpaceDE w:val="0"/>
        <w:autoSpaceDN w:val="0"/>
        <w:adjustRightInd w:val="0"/>
        <w:ind w:firstLine="567"/>
        <w:rPr>
          <w:rFonts w:eastAsiaTheme="minorHAnsi"/>
          <w:sz w:val="28"/>
          <w:szCs w:val="28"/>
          <w:lang w:eastAsia="en-US"/>
        </w:rPr>
      </w:pPr>
    </w:p>
    <w:p w14:paraId="703868A0" w14:textId="77777777" w:rsidR="00B714AF" w:rsidRPr="00B714AF" w:rsidRDefault="00B714AF" w:rsidP="00B714AF">
      <w:pPr>
        <w:autoSpaceDE w:val="0"/>
        <w:autoSpaceDN w:val="0"/>
        <w:adjustRightInd w:val="0"/>
        <w:ind w:firstLine="567"/>
        <w:rPr>
          <w:rFonts w:eastAsiaTheme="minorHAnsi"/>
          <w:sz w:val="28"/>
          <w:szCs w:val="28"/>
          <w:lang w:eastAsia="en-US"/>
        </w:rPr>
      </w:pPr>
    </w:p>
    <w:p w14:paraId="3F12C2C7" w14:textId="77777777" w:rsidR="00B714AF" w:rsidRPr="00B714AF" w:rsidRDefault="00B714AF" w:rsidP="00B714AF">
      <w:pPr>
        <w:autoSpaceDE w:val="0"/>
        <w:autoSpaceDN w:val="0"/>
        <w:adjustRightInd w:val="0"/>
        <w:ind w:firstLine="567"/>
        <w:rPr>
          <w:rFonts w:eastAsiaTheme="minorHAnsi"/>
          <w:sz w:val="28"/>
          <w:szCs w:val="28"/>
          <w:lang w:eastAsia="en-US"/>
        </w:rPr>
      </w:pPr>
    </w:p>
    <w:p w14:paraId="4DC7217C" w14:textId="77777777" w:rsidR="00B714AF" w:rsidRPr="00B714AF" w:rsidRDefault="00B714AF" w:rsidP="00B714AF">
      <w:pPr>
        <w:autoSpaceDE w:val="0"/>
        <w:autoSpaceDN w:val="0"/>
        <w:adjustRightInd w:val="0"/>
        <w:ind w:firstLine="567"/>
        <w:rPr>
          <w:rFonts w:eastAsiaTheme="minorHAnsi"/>
          <w:sz w:val="28"/>
          <w:szCs w:val="28"/>
          <w:lang w:eastAsia="en-US"/>
        </w:rPr>
      </w:pPr>
    </w:p>
    <w:p w14:paraId="4239C3CD" w14:textId="77777777" w:rsidR="00C92596" w:rsidRPr="00B714AF" w:rsidRDefault="00C92596" w:rsidP="00C92596">
      <w:pPr>
        <w:tabs>
          <w:tab w:val="left" w:pos="3052"/>
        </w:tabs>
        <w:rPr>
          <w:lang w:eastAsia="en-US"/>
        </w:rPr>
      </w:pPr>
    </w:p>
    <w:sectPr w:rsidR="00C92596" w:rsidRPr="00B714AF" w:rsidSect="008D727D">
      <w:pgSz w:w="11906" w:h="16838"/>
      <w:pgMar w:top="851" w:right="1418"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A66" w14:textId="77777777" w:rsidR="009311CC" w:rsidRDefault="009311CC" w:rsidP="005A4977">
      <w:r>
        <w:separator/>
      </w:r>
    </w:p>
  </w:endnote>
  <w:endnote w:type="continuationSeparator" w:id="0">
    <w:p w14:paraId="3B244CDF" w14:textId="77777777" w:rsidR="009311CC" w:rsidRDefault="009311CC"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C078" w14:textId="77777777" w:rsidR="009311CC" w:rsidRDefault="009311CC" w:rsidP="005A4977">
      <w:r>
        <w:separator/>
      </w:r>
    </w:p>
  </w:footnote>
  <w:footnote w:type="continuationSeparator" w:id="0">
    <w:p w14:paraId="0980C4C3" w14:textId="77777777" w:rsidR="009311CC" w:rsidRDefault="009311CC"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0E0A09"/>
    <w:multiLevelType w:val="hybridMultilevel"/>
    <w:tmpl w:val="B0FE7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9D4653"/>
    <w:multiLevelType w:val="multilevel"/>
    <w:tmpl w:val="3732F52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644BBB"/>
    <w:multiLevelType w:val="hybridMultilevel"/>
    <w:tmpl w:val="44E0A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5330054">
    <w:abstractNumId w:val="2"/>
  </w:num>
  <w:num w:numId="2" w16cid:durableId="831019797">
    <w:abstractNumId w:val="1"/>
  </w:num>
  <w:num w:numId="3" w16cid:durableId="1505703656">
    <w:abstractNumId w:val="0"/>
  </w:num>
  <w:num w:numId="4" w16cid:durableId="1977685196">
    <w:abstractNumId w:val="21"/>
  </w:num>
  <w:num w:numId="5" w16cid:durableId="338507338">
    <w:abstractNumId w:val="24"/>
  </w:num>
  <w:num w:numId="6" w16cid:durableId="2094548421">
    <w:abstractNumId w:val="27"/>
  </w:num>
  <w:num w:numId="7" w16cid:durableId="1607229361">
    <w:abstractNumId w:val="20"/>
  </w:num>
  <w:num w:numId="8" w16cid:durableId="1097482663">
    <w:abstractNumId w:val="17"/>
  </w:num>
  <w:num w:numId="9" w16cid:durableId="1823692414">
    <w:abstractNumId w:val="28"/>
  </w:num>
  <w:num w:numId="10" w16cid:durableId="1903060426">
    <w:abstractNumId w:val="18"/>
  </w:num>
  <w:num w:numId="11" w16cid:durableId="913466138">
    <w:abstractNumId w:val="23"/>
  </w:num>
  <w:num w:numId="12" w16cid:durableId="744571848">
    <w:abstractNumId w:val="19"/>
  </w:num>
  <w:num w:numId="13" w16cid:durableId="906578043">
    <w:abstractNumId w:val="25"/>
  </w:num>
  <w:num w:numId="14" w16cid:durableId="1690906686">
    <w:abstractNumId w:val="16"/>
  </w:num>
  <w:num w:numId="15" w16cid:durableId="39599802">
    <w:abstractNumId w:val="15"/>
  </w:num>
  <w:num w:numId="16" w16cid:durableId="434252522">
    <w:abstractNumId w:val="22"/>
  </w:num>
  <w:num w:numId="17" w16cid:durableId="491873105">
    <w:abstractNumId w:val="29"/>
  </w:num>
  <w:num w:numId="18" w16cid:durableId="8107060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07B07"/>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47E"/>
    <w:rsid w:val="0004695F"/>
    <w:rsid w:val="00051187"/>
    <w:rsid w:val="000526D8"/>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384"/>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ACF"/>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4CE5"/>
    <w:rsid w:val="002C574D"/>
    <w:rsid w:val="002C7406"/>
    <w:rsid w:val="002C74FB"/>
    <w:rsid w:val="002D0450"/>
    <w:rsid w:val="002D04D3"/>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3B24"/>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C769C"/>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2AC"/>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64E"/>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26A1"/>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5AF"/>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16E0"/>
    <w:rsid w:val="007E2740"/>
    <w:rsid w:val="007E31E4"/>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D727D"/>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11CC"/>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348D"/>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67D"/>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14AF"/>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2596"/>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4E4A"/>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77FBF"/>
    <w:rsid w:val="00E80A7F"/>
    <w:rsid w:val="00E810E6"/>
    <w:rsid w:val="00E82E13"/>
    <w:rsid w:val="00E83512"/>
    <w:rsid w:val="00E84992"/>
    <w:rsid w:val="00E84CF1"/>
    <w:rsid w:val="00E84FF7"/>
    <w:rsid w:val="00E85568"/>
    <w:rsid w:val="00E86683"/>
    <w:rsid w:val="00E86714"/>
    <w:rsid w:val="00E86A2D"/>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3B9E"/>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0B36"/>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e"/>
    <w:uiPriority w:val="59"/>
    <w:rsid w:val="004C7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2">
    <w:name w:val="Нет списка35"/>
    <w:next w:val="a4"/>
    <w:uiPriority w:val="99"/>
    <w:semiHidden/>
    <w:unhideWhenUsed/>
    <w:rsid w:val="00EC3B9E"/>
  </w:style>
  <w:style w:type="table" w:customStyle="1" w:styleId="570">
    <w:name w:val="Сетка таблицы57"/>
    <w:basedOn w:val="a3"/>
    <w:next w:val="ae"/>
    <w:uiPriority w:val="39"/>
    <w:rsid w:val="00EC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4"/>
    <w:uiPriority w:val="99"/>
    <w:semiHidden/>
    <w:unhideWhenUsed/>
    <w:rsid w:val="00EC3B9E"/>
  </w:style>
  <w:style w:type="table" w:customStyle="1" w:styleId="1280">
    <w:name w:val="Сетка таблицы128"/>
    <w:basedOn w:val="a3"/>
    <w:next w:val="ae"/>
    <w:uiPriority w:val="39"/>
    <w:rsid w:val="00EC3B9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3"/>
    <w:next w:val="ae"/>
    <w:uiPriority w:val="59"/>
    <w:rsid w:val="00250AC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next w:val="ae"/>
    <w:rsid w:val="00250A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uiPriority w:val="59"/>
    <w:rsid w:val="005572A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3"/>
    <w:next w:val="ae"/>
    <w:rsid w:val="005572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3"/>
    <w:next w:val="ae"/>
    <w:uiPriority w:val="39"/>
    <w:rsid w:val="008D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3"/>
    <w:next w:val="ae"/>
    <w:uiPriority w:val="39"/>
    <w:rsid w:val="00B714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311714570">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550223">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4936015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37512998">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A61ACF2900CC871A73A0475E825DA9CCE0B928E849DCDBA74D73107FEF4C4CBC3DFD5A222199F972D613F222BE8C33D1DFBCBB73C95C60DD5E08H7d4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309E4F371D38891A45CBD635EDD1B2086A96E8C79EE3CBC037B1826857F2581DB165A3B5FB7B049D30E3341BF7B3FEAE10C22A217A90C99RDb3J" TargetMode="External"/><Relationship Id="rId4" Type="http://schemas.openxmlformats.org/officeDocument/2006/relationships/settings" Target="settings.xml"/><Relationship Id="rId9" Type="http://schemas.openxmlformats.org/officeDocument/2006/relationships/hyperlink" Target="consultantplus://offline/ref=D3EF65D8C3F2877D2550F147798F8911A6FA117ECA129FEA1754D15D70EC85213531F8C44301C0BDBCC37FA96085DF4CF123C0B78A79D2CF07CA3CMAZ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23168</TotalTime>
  <Pages>4</Pages>
  <Words>1137</Words>
  <Characters>6486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80</cp:revision>
  <cp:lastPrinted>2023-06-14T06:02:00Z</cp:lastPrinted>
  <dcterms:created xsi:type="dcterms:W3CDTF">2022-07-15T03:00:00Z</dcterms:created>
  <dcterms:modified xsi:type="dcterms:W3CDTF">2023-08-01T06:15:00Z</dcterms:modified>
</cp:coreProperties>
</file>