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BB210" w14:textId="3AFE900D" w:rsidR="00830CBC" w:rsidRDefault="00F52863" w:rsidP="00830CBC">
      <w:pPr>
        <w:tabs>
          <w:tab w:val="left" w:pos="270"/>
        </w:tabs>
        <w:ind w:left="5103" w:hanging="5103"/>
        <w:jc w:val="right"/>
        <w:rPr>
          <w:b/>
        </w:rPr>
      </w:pPr>
      <w:r>
        <w:rPr>
          <w:b/>
        </w:rPr>
        <w:t xml:space="preserve"> </w:t>
      </w:r>
      <w:r w:rsidR="004B45B4" w:rsidRPr="00D00103">
        <w:rPr>
          <w:b/>
        </w:rPr>
        <w:tab/>
      </w:r>
      <w:r w:rsidR="004B45B4" w:rsidRPr="00D00103">
        <w:rPr>
          <w:b/>
        </w:rPr>
        <w:tab/>
      </w:r>
      <w:r w:rsidR="00830CBC" w:rsidRPr="00D00103">
        <w:rPr>
          <w:b/>
        </w:rPr>
        <w:t xml:space="preserve">      УТВЕРЖДАЮ</w:t>
      </w:r>
    </w:p>
    <w:p w14:paraId="7FDACB60" w14:textId="77777777" w:rsidR="00830CBC" w:rsidRDefault="00830CBC" w:rsidP="00830CBC">
      <w:pPr>
        <w:tabs>
          <w:tab w:val="left" w:pos="270"/>
        </w:tabs>
        <w:ind w:left="5103" w:hanging="5103"/>
        <w:jc w:val="right"/>
      </w:pPr>
      <w:r w:rsidRPr="00D00103">
        <w:t>Председатель Региональной</w:t>
      </w:r>
    </w:p>
    <w:p w14:paraId="07B93197" w14:textId="77777777" w:rsidR="00830CBC" w:rsidRPr="00D00103" w:rsidRDefault="00830CBC" w:rsidP="00830CBC">
      <w:pPr>
        <w:tabs>
          <w:tab w:val="left" w:pos="270"/>
        </w:tabs>
        <w:ind w:left="5103" w:hanging="5103"/>
        <w:jc w:val="right"/>
      </w:pPr>
      <w:r w:rsidRPr="00D00103">
        <w:t>энергетической комиссии</w:t>
      </w:r>
      <w:r>
        <w:t xml:space="preserve"> </w:t>
      </w:r>
      <w:r w:rsidRPr="00D00103">
        <w:t>Кузбасса</w:t>
      </w:r>
    </w:p>
    <w:p w14:paraId="66B03051" w14:textId="77777777" w:rsidR="00830CBC" w:rsidRDefault="00830CBC" w:rsidP="00830CBC">
      <w:pPr>
        <w:tabs>
          <w:tab w:val="left" w:pos="270"/>
        </w:tabs>
        <w:ind w:left="5103" w:hanging="5103"/>
        <w:jc w:val="right"/>
      </w:pPr>
    </w:p>
    <w:p w14:paraId="7B1219F9" w14:textId="39A25209" w:rsidR="00830CBC" w:rsidRDefault="00830CBC" w:rsidP="00830CBC">
      <w:pPr>
        <w:tabs>
          <w:tab w:val="left" w:pos="540"/>
        </w:tabs>
        <w:jc w:val="center"/>
        <w:rPr>
          <w:b/>
        </w:rPr>
      </w:pPr>
      <w:r>
        <w:t xml:space="preserve">                                                                                                                                            </w:t>
      </w:r>
      <w:r w:rsidRPr="00D00103">
        <w:t>Д.В. Малюта</w:t>
      </w:r>
    </w:p>
    <w:p w14:paraId="0F1F2D9F" w14:textId="77777777" w:rsidR="00161CD4" w:rsidRDefault="00161CD4" w:rsidP="00FD1FF4">
      <w:pPr>
        <w:tabs>
          <w:tab w:val="left" w:pos="540"/>
        </w:tabs>
        <w:rPr>
          <w:b/>
        </w:rPr>
      </w:pPr>
    </w:p>
    <w:p w14:paraId="5E560E98" w14:textId="07887A27" w:rsidR="009E60C3" w:rsidRPr="00D00103" w:rsidRDefault="009E60C3" w:rsidP="009E60C3">
      <w:pPr>
        <w:tabs>
          <w:tab w:val="left" w:pos="540"/>
        </w:tabs>
        <w:jc w:val="center"/>
        <w:rPr>
          <w:b/>
        </w:rPr>
      </w:pPr>
      <w:r w:rsidRPr="00D00103">
        <w:rPr>
          <w:b/>
        </w:rPr>
        <w:t>ПРОТОКОЛ №</w:t>
      </w:r>
      <w:r w:rsidR="00637439">
        <w:rPr>
          <w:b/>
        </w:rPr>
        <w:t xml:space="preserve"> </w:t>
      </w:r>
      <w:r w:rsidR="00107242">
        <w:rPr>
          <w:b/>
        </w:rPr>
        <w:t>2</w:t>
      </w:r>
      <w:r w:rsidR="003821B8">
        <w:rPr>
          <w:b/>
        </w:rPr>
        <w:t>7</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Default="009E60C3" w:rsidP="009E60C3">
      <w:pPr>
        <w:tabs>
          <w:tab w:val="left" w:pos="540"/>
        </w:tabs>
        <w:jc w:val="center"/>
        <w:rPr>
          <w:b/>
        </w:rPr>
      </w:pPr>
      <w:r w:rsidRPr="00D00103">
        <w:rPr>
          <w:b/>
        </w:rPr>
        <w:t>КУЗБАССА</w:t>
      </w:r>
    </w:p>
    <w:p w14:paraId="38BD252C" w14:textId="6A32926C" w:rsidR="009E60C3" w:rsidRPr="00D00103" w:rsidRDefault="003821B8" w:rsidP="009E60C3">
      <w:pPr>
        <w:tabs>
          <w:tab w:val="left" w:pos="8619"/>
        </w:tabs>
        <w:jc w:val="both"/>
      </w:pPr>
      <w:r>
        <w:t>06</w:t>
      </w:r>
      <w:r w:rsidR="00250CF6">
        <w:t>.</w:t>
      </w:r>
      <w:r w:rsidR="00BD10E5">
        <w:t>0</w:t>
      </w:r>
      <w:r>
        <w:t>6</w:t>
      </w:r>
      <w:r w:rsidR="00637439">
        <w:t>.</w:t>
      </w:r>
      <w:r w:rsidR="009E60C3" w:rsidRPr="00D00103">
        <w:t>202</w:t>
      </w:r>
      <w:r w:rsidR="00BD10E5">
        <w:t>3</w:t>
      </w:r>
      <w:r w:rsidR="003D4364" w:rsidRPr="00D00103">
        <w:t xml:space="preserve"> </w:t>
      </w:r>
      <w:r w:rsidR="009E60C3" w:rsidRPr="00D00103">
        <w:t xml:space="preserve">г.                                                                                                      </w:t>
      </w:r>
      <w:r w:rsidR="005C6E43">
        <w:t xml:space="preserve">         </w:t>
      </w:r>
      <w:r w:rsidR="009E60C3" w:rsidRPr="00D00103">
        <w:t xml:space="preserve">         г. Кемерово</w:t>
      </w:r>
    </w:p>
    <w:p w14:paraId="5CEF3B4B" w14:textId="77777777" w:rsidR="00656198" w:rsidRDefault="00656198" w:rsidP="009E60C3">
      <w:pPr>
        <w:jc w:val="both"/>
      </w:pPr>
    </w:p>
    <w:p w14:paraId="1E853975" w14:textId="594F940A" w:rsidR="009E60C3" w:rsidRPr="00D179F6" w:rsidRDefault="009E60C3" w:rsidP="009E60C3">
      <w:pPr>
        <w:jc w:val="both"/>
        <w:rPr>
          <w:bCs/>
        </w:rPr>
      </w:pPr>
      <w:r w:rsidRPr="00D179F6">
        <w:t xml:space="preserve">Председательствующий – </w:t>
      </w:r>
      <w:r w:rsidR="003176D8" w:rsidRPr="00D179F6">
        <w:rPr>
          <w:b/>
        </w:rPr>
        <w:t>Малюта Д.В.</w:t>
      </w:r>
    </w:p>
    <w:p w14:paraId="77FA0655" w14:textId="59DB49C2" w:rsidR="009E60C3" w:rsidRPr="00D179F6" w:rsidRDefault="009E60C3" w:rsidP="009E60C3">
      <w:pPr>
        <w:jc w:val="both"/>
        <w:rPr>
          <w:b/>
          <w:bCs/>
        </w:rPr>
      </w:pPr>
      <w:r w:rsidRPr="00D179F6">
        <w:t xml:space="preserve">Секретарь – </w:t>
      </w:r>
      <w:r w:rsidR="00C872D5" w:rsidRPr="00D179F6">
        <w:rPr>
          <w:b/>
        </w:rPr>
        <w:t>Юхневич К.С.</w:t>
      </w:r>
    </w:p>
    <w:p w14:paraId="4DD1D9FF" w14:textId="77777777" w:rsidR="009E60C3" w:rsidRPr="00D179F6" w:rsidRDefault="009E60C3" w:rsidP="009E60C3">
      <w:pPr>
        <w:jc w:val="both"/>
        <w:rPr>
          <w:b/>
        </w:rPr>
      </w:pPr>
    </w:p>
    <w:p w14:paraId="06A4F3DE" w14:textId="77777777" w:rsidR="009E60C3" w:rsidRPr="00D179F6" w:rsidRDefault="009E60C3" w:rsidP="009E60C3">
      <w:pPr>
        <w:jc w:val="both"/>
        <w:rPr>
          <w:b/>
        </w:rPr>
      </w:pPr>
      <w:r w:rsidRPr="00D179F6">
        <w:rPr>
          <w:b/>
        </w:rPr>
        <w:t>Присутствовали:</w:t>
      </w:r>
    </w:p>
    <w:p w14:paraId="012C322A" w14:textId="77777777" w:rsidR="009E60C3" w:rsidRPr="00D179F6" w:rsidRDefault="009E60C3" w:rsidP="009E60C3">
      <w:pPr>
        <w:rPr>
          <w:b/>
        </w:rPr>
      </w:pPr>
    </w:p>
    <w:p w14:paraId="05616DC6" w14:textId="4126EE43" w:rsidR="00824C7A" w:rsidRPr="009675EF" w:rsidRDefault="008357AE" w:rsidP="00824C7A">
      <w:pPr>
        <w:ind w:right="-142"/>
        <w:jc w:val="both"/>
        <w:rPr>
          <w:bCs/>
        </w:rPr>
      </w:pPr>
      <w:r w:rsidRPr="00D179F6">
        <w:rPr>
          <w:b/>
        </w:rPr>
        <w:t>Члены Правления:</w:t>
      </w:r>
      <w:r w:rsidRPr="00D179F6">
        <w:rPr>
          <w:bCs/>
        </w:rPr>
        <w:t xml:space="preserve"> Чурсина О.А., </w:t>
      </w:r>
      <w:r w:rsidR="00724CC1">
        <w:rPr>
          <w:bCs/>
        </w:rPr>
        <w:t>Гусельщиков Э.Б.</w:t>
      </w:r>
      <w:r w:rsidR="00824C7A">
        <w:rPr>
          <w:bCs/>
        </w:rPr>
        <w:t>, Овчинников А.Г.</w:t>
      </w:r>
    </w:p>
    <w:p w14:paraId="5363C446" w14:textId="77777777" w:rsidR="00724CC1" w:rsidRDefault="00724CC1" w:rsidP="009E60C3">
      <w:pPr>
        <w:ind w:right="-142"/>
        <w:jc w:val="both"/>
        <w:rPr>
          <w:bCs/>
        </w:rPr>
      </w:pPr>
    </w:p>
    <w:p w14:paraId="3A294FA6" w14:textId="4D626905" w:rsidR="009E60C3" w:rsidRPr="00D179F6" w:rsidRDefault="009E60C3" w:rsidP="009E60C3">
      <w:pPr>
        <w:ind w:right="-142"/>
        <w:jc w:val="both"/>
        <w:rPr>
          <w:bCs/>
        </w:rPr>
      </w:pPr>
      <w:r w:rsidRPr="00D179F6">
        <w:rPr>
          <w:bCs/>
        </w:rPr>
        <w:t>Кворум имеется.</w:t>
      </w:r>
    </w:p>
    <w:p w14:paraId="5DE16922" w14:textId="77777777" w:rsidR="009E60C3" w:rsidRPr="00D179F6" w:rsidRDefault="009E60C3" w:rsidP="009E60C3">
      <w:pPr>
        <w:rPr>
          <w:b/>
        </w:rPr>
      </w:pPr>
    </w:p>
    <w:p w14:paraId="2B8B2CFF" w14:textId="019A268E" w:rsidR="009E60C3" w:rsidRDefault="009E60C3" w:rsidP="009E60C3">
      <w:pPr>
        <w:rPr>
          <w:b/>
        </w:rPr>
      </w:pPr>
      <w:r w:rsidRPr="00D179F6">
        <w:rPr>
          <w:b/>
        </w:rPr>
        <w:t>Приглашенные:</w:t>
      </w:r>
    </w:p>
    <w:p w14:paraId="24176BE8" w14:textId="552FC53A" w:rsidR="00824C7A" w:rsidRDefault="003821B8" w:rsidP="00724CC1">
      <w:pPr>
        <w:jc w:val="both"/>
        <w:rPr>
          <w:bCs/>
        </w:rPr>
      </w:pPr>
      <w:r>
        <w:rPr>
          <w:b/>
        </w:rPr>
        <w:t>Иванова Т.Н.</w:t>
      </w:r>
      <w:r w:rsidR="00B10935" w:rsidRPr="00D179F6">
        <w:rPr>
          <w:bCs/>
        </w:rPr>
        <w:t xml:space="preserve"> – начальник </w:t>
      </w:r>
      <w:r>
        <w:rPr>
          <w:bCs/>
        </w:rPr>
        <w:t>отдела</w:t>
      </w:r>
      <w:r w:rsidR="00B10935">
        <w:rPr>
          <w:bCs/>
        </w:rPr>
        <w:t xml:space="preserve"> правового </w:t>
      </w:r>
      <w:bookmarkStart w:id="0" w:name="_Hlk83037723"/>
      <w:r>
        <w:rPr>
          <w:bCs/>
        </w:rPr>
        <w:t xml:space="preserve">обеспечения и организации закупок </w:t>
      </w:r>
      <w:r w:rsidR="00B10935" w:rsidRPr="00D179F6">
        <w:rPr>
          <w:bCs/>
        </w:rPr>
        <w:t>Региональной энергетической комиссии Кузбасса</w:t>
      </w:r>
      <w:bookmarkEnd w:id="0"/>
      <w:r w:rsidR="001F1EEF">
        <w:rPr>
          <w:bCs/>
        </w:rPr>
        <w:t>;</w:t>
      </w:r>
    </w:p>
    <w:p w14:paraId="474EE15C" w14:textId="5312CC74" w:rsidR="003821B8" w:rsidRDefault="003821B8" w:rsidP="00724CC1">
      <w:pPr>
        <w:jc w:val="both"/>
        <w:rPr>
          <w:bCs/>
        </w:rPr>
      </w:pPr>
      <w:r w:rsidRPr="003821B8">
        <w:rPr>
          <w:b/>
        </w:rPr>
        <w:t>Тараскина Т.П.</w:t>
      </w:r>
      <w:r>
        <w:rPr>
          <w:bCs/>
        </w:rPr>
        <w:t xml:space="preserve"> – главный консультант отдела ценообразования транспортных и социально – значимых услуг </w:t>
      </w:r>
      <w:r w:rsidRPr="00D179F6">
        <w:rPr>
          <w:bCs/>
        </w:rPr>
        <w:t>Региональной энергетической комиссии Кузбасса</w:t>
      </w:r>
      <w:r>
        <w:rPr>
          <w:bCs/>
        </w:rPr>
        <w:t>;</w:t>
      </w:r>
    </w:p>
    <w:p w14:paraId="30185BAA" w14:textId="7EE9D762" w:rsidR="00D05EA4" w:rsidRDefault="00CC2CD4" w:rsidP="00544651">
      <w:pPr>
        <w:jc w:val="both"/>
        <w:rPr>
          <w:bCs/>
        </w:rPr>
      </w:pPr>
      <w:r w:rsidRPr="00D179F6">
        <w:rPr>
          <w:b/>
        </w:rPr>
        <w:t>Щеглов С.В.</w:t>
      </w:r>
      <w:r w:rsidRPr="00D179F6">
        <w:rPr>
          <w:bCs/>
        </w:rPr>
        <w:t xml:space="preserve"> – генеральный директор ОАО «АЭЭ»</w:t>
      </w:r>
      <w:r>
        <w:rPr>
          <w:bCs/>
        </w:rPr>
        <w:t>;</w:t>
      </w:r>
    </w:p>
    <w:p w14:paraId="1CFAD613" w14:textId="77777777" w:rsidR="00544651" w:rsidRDefault="00544651" w:rsidP="00724CC1">
      <w:pPr>
        <w:jc w:val="both"/>
        <w:rPr>
          <w:bCs/>
        </w:rPr>
      </w:pPr>
    </w:p>
    <w:p w14:paraId="30CBDDEC" w14:textId="2E24B82A" w:rsidR="003E3E55" w:rsidRPr="00975401" w:rsidRDefault="003E3E55" w:rsidP="003E3E55">
      <w:pPr>
        <w:jc w:val="both"/>
        <w:rPr>
          <w:b/>
        </w:rPr>
      </w:pPr>
      <w:r w:rsidRPr="00975401">
        <w:rPr>
          <w:b/>
        </w:rPr>
        <w:t>Повестка дня:</w:t>
      </w:r>
    </w:p>
    <w:tbl>
      <w:tblPr>
        <w:tblW w:w="51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75"/>
        <w:gridCol w:w="9749"/>
      </w:tblGrid>
      <w:tr w:rsidR="003E3E55" w:rsidRPr="00E443C9" w14:paraId="5D53E4DC" w14:textId="77777777" w:rsidTr="00656198">
        <w:trPr>
          <w:trHeight w:val="313"/>
          <w:jc w:val="center"/>
        </w:trPr>
        <w:tc>
          <w:tcPr>
            <w:tcW w:w="475" w:type="dxa"/>
            <w:shd w:val="clear" w:color="auto" w:fill="auto"/>
            <w:vAlign w:val="center"/>
          </w:tcPr>
          <w:p w14:paraId="180D7231" w14:textId="77777777" w:rsidR="003E3E55" w:rsidRPr="00975401" w:rsidRDefault="003E3E55" w:rsidP="00210011">
            <w:pPr>
              <w:jc w:val="center"/>
              <w:rPr>
                <w:kern w:val="32"/>
              </w:rPr>
            </w:pPr>
          </w:p>
          <w:p w14:paraId="48389C49" w14:textId="183942F5" w:rsidR="003E3E55" w:rsidRPr="00975401" w:rsidRDefault="003E3E55" w:rsidP="00386718">
            <w:pPr>
              <w:jc w:val="center"/>
              <w:rPr>
                <w:kern w:val="32"/>
              </w:rPr>
            </w:pPr>
            <w:r w:rsidRPr="00975401">
              <w:rPr>
                <w:kern w:val="32"/>
              </w:rPr>
              <w:t>№</w:t>
            </w:r>
          </w:p>
        </w:tc>
        <w:tc>
          <w:tcPr>
            <w:tcW w:w="9749" w:type="dxa"/>
            <w:shd w:val="clear" w:color="auto" w:fill="auto"/>
            <w:vAlign w:val="center"/>
          </w:tcPr>
          <w:p w14:paraId="3ED06F8A" w14:textId="77777777" w:rsidR="003E3E55" w:rsidRPr="00E443C9" w:rsidRDefault="003E3E55" w:rsidP="00210011">
            <w:pPr>
              <w:ind w:left="146" w:right="336" w:firstLine="283"/>
              <w:jc w:val="center"/>
              <w:rPr>
                <w:kern w:val="32"/>
              </w:rPr>
            </w:pPr>
            <w:r w:rsidRPr="00975401">
              <w:rPr>
                <w:kern w:val="32"/>
              </w:rPr>
              <w:t>Вопрос</w:t>
            </w:r>
          </w:p>
        </w:tc>
      </w:tr>
      <w:tr w:rsidR="003821B8" w14:paraId="5F41389B" w14:textId="77777777" w:rsidTr="00656198">
        <w:trPr>
          <w:trHeight w:val="313"/>
          <w:jc w:val="center"/>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7556FB97" w14:textId="44AE2366" w:rsidR="003821B8" w:rsidRDefault="003821B8" w:rsidP="003821B8">
            <w:pPr>
              <w:jc w:val="center"/>
              <w:rPr>
                <w:kern w:val="32"/>
              </w:rPr>
            </w:pPr>
            <w:r w:rsidRPr="00E443C9">
              <w:rPr>
                <w:kern w:val="32"/>
              </w:rPr>
              <w:t>1.</w:t>
            </w:r>
          </w:p>
        </w:tc>
        <w:tc>
          <w:tcPr>
            <w:tcW w:w="9749" w:type="dxa"/>
            <w:tcBorders>
              <w:top w:val="single" w:sz="4" w:space="0" w:color="auto"/>
              <w:left w:val="single" w:sz="4" w:space="0" w:color="auto"/>
              <w:bottom w:val="single" w:sz="4" w:space="0" w:color="auto"/>
              <w:right w:val="single" w:sz="4" w:space="0" w:color="auto"/>
            </w:tcBorders>
            <w:shd w:val="clear" w:color="auto" w:fill="auto"/>
            <w:vAlign w:val="center"/>
          </w:tcPr>
          <w:p w14:paraId="24FED514" w14:textId="6790C823" w:rsidR="003821B8" w:rsidRPr="002A6B7E" w:rsidRDefault="003821B8" w:rsidP="003821B8">
            <w:pPr>
              <w:jc w:val="both"/>
              <w:rPr>
                <w:kern w:val="32"/>
              </w:rPr>
            </w:pPr>
            <w:r w:rsidRPr="00027959">
              <w:rPr>
                <w:kern w:val="32"/>
              </w:rPr>
              <w:t>О фактических значениях показателей надежности и качества</w:t>
            </w:r>
            <w:r>
              <w:rPr>
                <w:kern w:val="32"/>
              </w:rPr>
              <w:br/>
            </w:r>
            <w:r w:rsidRPr="00027959">
              <w:rPr>
                <w:kern w:val="32"/>
              </w:rPr>
              <w:t xml:space="preserve">территориальных сетевых организаций Кемеровской области </w:t>
            </w:r>
            <w:r>
              <w:rPr>
                <w:kern w:val="32"/>
              </w:rPr>
              <w:t>–</w:t>
            </w:r>
            <w:r w:rsidRPr="00027959">
              <w:rPr>
                <w:kern w:val="32"/>
              </w:rPr>
              <w:t xml:space="preserve"> Кузбасса</w:t>
            </w:r>
            <w:r>
              <w:rPr>
                <w:kern w:val="32"/>
              </w:rPr>
              <w:br/>
            </w:r>
            <w:r w:rsidRPr="00027959">
              <w:rPr>
                <w:kern w:val="32"/>
              </w:rPr>
              <w:t>за 2022 год, в отношении которых тарифы на услуги по передаче</w:t>
            </w:r>
            <w:r>
              <w:rPr>
                <w:kern w:val="32"/>
              </w:rPr>
              <w:br/>
            </w:r>
            <w:r w:rsidRPr="00027959">
              <w:rPr>
                <w:kern w:val="32"/>
              </w:rPr>
              <w:t>электрической энергии установлены на основе долгосрочных параметров регулирования деятельности территориальных сетевых организаций</w:t>
            </w:r>
            <w:r>
              <w:rPr>
                <w:kern w:val="32"/>
              </w:rPr>
              <w:br/>
            </w:r>
            <w:r w:rsidRPr="00027959">
              <w:rPr>
                <w:kern w:val="32"/>
              </w:rPr>
              <w:t>и необходимая валовая выручка которых подлежит корректировке</w:t>
            </w:r>
            <w:r>
              <w:rPr>
                <w:kern w:val="32"/>
              </w:rPr>
              <w:br/>
            </w:r>
            <w:r w:rsidRPr="00027959">
              <w:rPr>
                <w:kern w:val="32"/>
              </w:rPr>
              <w:t>на очередной расчетный период регулирования</w:t>
            </w:r>
          </w:p>
        </w:tc>
      </w:tr>
      <w:tr w:rsidR="003821B8" w14:paraId="09AF59E1" w14:textId="77777777" w:rsidTr="00656198">
        <w:trPr>
          <w:trHeight w:val="313"/>
          <w:jc w:val="center"/>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31106720" w14:textId="0E8B22E3" w:rsidR="003821B8" w:rsidRPr="00E443C9" w:rsidRDefault="003821B8" w:rsidP="003821B8">
            <w:pPr>
              <w:jc w:val="center"/>
              <w:rPr>
                <w:kern w:val="32"/>
              </w:rPr>
            </w:pPr>
            <w:r>
              <w:rPr>
                <w:kern w:val="32"/>
              </w:rPr>
              <w:t>2.</w:t>
            </w:r>
          </w:p>
        </w:tc>
        <w:tc>
          <w:tcPr>
            <w:tcW w:w="9749" w:type="dxa"/>
            <w:tcBorders>
              <w:top w:val="single" w:sz="4" w:space="0" w:color="auto"/>
              <w:left w:val="single" w:sz="4" w:space="0" w:color="auto"/>
              <w:bottom w:val="single" w:sz="4" w:space="0" w:color="auto"/>
              <w:right w:val="single" w:sz="4" w:space="0" w:color="auto"/>
            </w:tcBorders>
            <w:shd w:val="clear" w:color="auto" w:fill="auto"/>
            <w:vAlign w:val="center"/>
          </w:tcPr>
          <w:p w14:paraId="5D510EBD" w14:textId="74D2EEDA" w:rsidR="003821B8" w:rsidRPr="002A6B7E" w:rsidRDefault="006A0150" w:rsidP="003821B8">
            <w:pPr>
              <w:jc w:val="both"/>
              <w:rPr>
                <w:kern w:val="32"/>
              </w:rPr>
            </w:pPr>
            <w:r w:rsidRPr="00BB1CB5">
              <w:rPr>
                <w:kern w:val="32"/>
              </w:rPr>
              <w:t>Об установлении предельных максимальных тарифов на транспортные услуги, оказываемые на подъездных железнодорожных путях</w:t>
            </w:r>
            <w:r>
              <w:rPr>
                <w:kern w:val="32"/>
              </w:rPr>
              <w:t xml:space="preserve"> </w:t>
            </w:r>
            <w:r w:rsidRPr="00BB1CB5">
              <w:rPr>
                <w:kern w:val="32"/>
              </w:rPr>
              <w:t>АО «РУСАЛ Новокузнецкий Алюминиевый Завод»</w:t>
            </w:r>
          </w:p>
        </w:tc>
      </w:tr>
    </w:tbl>
    <w:p w14:paraId="2604DB35" w14:textId="77777777" w:rsidR="00486EC3" w:rsidRDefault="00486EC3" w:rsidP="009C7D5D">
      <w:pPr>
        <w:ind w:firstLine="567"/>
        <w:jc w:val="both"/>
        <w:rPr>
          <w:bCs/>
        </w:rPr>
      </w:pPr>
    </w:p>
    <w:p w14:paraId="48D6FD36" w14:textId="6C6E1088" w:rsidR="009C7D5D" w:rsidRDefault="00F24E7B" w:rsidP="00EA40D7">
      <w:pPr>
        <w:ind w:firstLine="567"/>
        <w:jc w:val="both"/>
        <w:rPr>
          <w:bCs/>
        </w:rPr>
      </w:pPr>
      <w:r>
        <w:rPr>
          <w:bCs/>
        </w:rPr>
        <w:t>Малюта Д.В.</w:t>
      </w:r>
      <w:r w:rsidR="005F1B3C">
        <w:rPr>
          <w:bCs/>
        </w:rPr>
        <w:t xml:space="preserve"> о</w:t>
      </w:r>
      <w:r w:rsidR="00BE76AB" w:rsidRPr="00D00103">
        <w:rPr>
          <w:bCs/>
        </w:rPr>
        <w:t>знакомил присутствующих с повесткой дня и предоставил слово докладчик</w:t>
      </w:r>
      <w:r w:rsidR="00D92EFA" w:rsidRPr="00D00103">
        <w:rPr>
          <w:bCs/>
        </w:rPr>
        <w:t>у</w:t>
      </w:r>
      <w:r w:rsidR="00BE76AB" w:rsidRPr="00D00103">
        <w:rPr>
          <w:bCs/>
        </w:rPr>
        <w:t>.</w:t>
      </w:r>
    </w:p>
    <w:p w14:paraId="2214A65D" w14:textId="77777777" w:rsidR="00656198" w:rsidRDefault="00656198" w:rsidP="00EA40D7">
      <w:pPr>
        <w:ind w:firstLine="567"/>
        <w:jc w:val="both"/>
        <w:rPr>
          <w:bCs/>
        </w:rPr>
      </w:pPr>
    </w:p>
    <w:p w14:paraId="7796355B" w14:textId="77777777" w:rsidR="00C90302" w:rsidRDefault="00542562" w:rsidP="00C90302">
      <w:pPr>
        <w:ind w:firstLine="567"/>
        <w:jc w:val="both"/>
        <w:rPr>
          <w:b/>
          <w:bCs/>
        </w:rPr>
      </w:pPr>
      <w:r w:rsidRPr="004315C3">
        <w:rPr>
          <w:kern w:val="32"/>
        </w:rPr>
        <w:t>Вопрос 1</w:t>
      </w:r>
      <w:r w:rsidRPr="004315C3">
        <w:rPr>
          <w:b/>
          <w:bCs/>
          <w:kern w:val="32"/>
        </w:rPr>
        <w:t xml:space="preserve"> </w:t>
      </w:r>
      <w:r w:rsidRPr="003821B8">
        <w:rPr>
          <w:b/>
          <w:bCs/>
          <w:kern w:val="32"/>
        </w:rPr>
        <w:t>«</w:t>
      </w:r>
      <w:r w:rsidR="003821B8" w:rsidRPr="003821B8">
        <w:rPr>
          <w:b/>
          <w:bCs/>
          <w:kern w:val="32"/>
        </w:rPr>
        <w:t>О фактических значениях показателей надежности и качества</w:t>
      </w:r>
      <w:r w:rsidR="003821B8" w:rsidRPr="003821B8">
        <w:rPr>
          <w:b/>
          <w:bCs/>
          <w:kern w:val="32"/>
        </w:rPr>
        <w:br/>
        <w:t>территориальных сетевых организаций Кемеровской области – Кузбасса</w:t>
      </w:r>
      <w:r w:rsidR="003821B8" w:rsidRPr="003821B8">
        <w:rPr>
          <w:b/>
          <w:bCs/>
          <w:kern w:val="32"/>
        </w:rPr>
        <w:br/>
        <w:t>за 2022 год, в отношении которых тарифы на услуги по передаче</w:t>
      </w:r>
      <w:r w:rsidR="003821B8" w:rsidRPr="003821B8">
        <w:rPr>
          <w:b/>
          <w:bCs/>
          <w:kern w:val="32"/>
        </w:rPr>
        <w:br/>
        <w:t>электрической энергии установлены на основе долгосрочных параметров регулирования деятельности территориальных сетевых организаций</w:t>
      </w:r>
      <w:r w:rsidR="003821B8" w:rsidRPr="003821B8">
        <w:rPr>
          <w:b/>
          <w:bCs/>
          <w:kern w:val="32"/>
        </w:rPr>
        <w:br/>
        <w:t>и необходимая валовая выручка которых подлежит корректировке</w:t>
      </w:r>
      <w:r w:rsidR="003821B8" w:rsidRPr="003821B8">
        <w:rPr>
          <w:b/>
          <w:bCs/>
          <w:kern w:val="32"/>
        </w:rPr>
        <w:br/>
        <w:t>на очередной расчетный период регулирования</w:t>
      </w:r>
      <w:r w:rsidR="001F0582" w:rsidRPr="003821B8">
        <w:rPr>
          <w:b/>
          <w:bCs/>
          <w:kern w:val="32"/>
        </w:rPr>
        <w:t>»</w:t>
      </w:r>
    </w:p>
    <w:p w14:paraId="3A3250AD" w14:textId="77777777" w:rsidR="00C90302" w:rsidRDefault="00C90302" w:rsidP="00C90302">
      <w:pPr>
        <w:ind w:firstLine="567"/>
        <w:jc w:val="both"/>
        <w:rPr>
          <w:b/>
          <w:bCs/>
        </w:rPr>
      </w:pPr>
    </w:p>
    <w:p w14:paraId="0DBDC29F" w14:textId="00EDD276" w:rsidR="00C90302" w:rsidRPr="00C90302" w:rsidRDefault="00F567B8" w:rsidP="00C90302">
      <w:pPr>
        <w:ind w:firstLine="567"/>
        <w:jc w:val="both"/>
        <w:rPr>
          <w:b/>
          <w:bCs/>
        </w:rPr>
      </w:pPr>
      <w:r w:rsidRPr="002A6B7E">
        <w:rPr>
          <w:bCs/>
          <w:color w:val="000000"/>
        </w:rPr>
        <w:t>Докладчик</w:t>
      </w:r>
      <w:r w:rsidR="00887D40" w:rsidRPr="002A6B7E">
        <w:rPr>
          <w:bCs/>
          <w:color w:val="000000"/>
        </w:rPr>
        <w:t xml:space="preserve"> </w:t>
      </w:r>
      <w:r w:rsidR="003821B8">
        <w:rPr>
          <w:b/>
          <w:bCs/>
          <w:color w:val="000000"/>
        </w:rPr>
        <w:t xml:space="preserve">Овчинников А.Г. </w:t>
      </w:r>
      <w:r w:rsidR="003821B8" w:rsidRPr="003821B8">
        <w:rPr>
          <w:color w:val="000000"/>
        </w:rPr>
        <w:t xml:space="preserve">согласно </w:t>
      </w:r>
      <w:r w:rsidR="00C90302">
        <w:rPr>
          <w:color w:val="000000"/>
        </w:rPr>
        <w:t xml:space="preserve">пояснительной записке </w:t>
      </w:r>
      <w:r w:rsidR="003821B8" w:rsidRPr="003821B8">
        <w:rPr>
          <w:color w:val="000000"/>
        </w:rPr>
        <w:t xml:space="preserve">(приложение № 1 к настоящему протоколу) </w:t>
      </w:r>
      <w:r w:rsidR="003821B8" w:rsidRPr="00C90302">
        <w:rPr>
          <w:color w:val="000000"/>
        </w:rPr>
        <w:t xml:space="preserve">предлагает </w:t>
      </w:r>
      <w:r w:rsidR="00C90302" w:rsidRPr="00C90302">
        <w:rPr>
          <w:color w:val="000000"/>
        </w:rPr>
        <w:t xml:space="preserve">определить фактические значения показателей надежности и качества территориальных сетевых организаций Кемеровской области - Кузбасса, в отношении которых тарифы на услуги по передаче электрической энергии установлены на основе долгосрочных параметров регулирования деятельности территориальных сетевых организаций и необходимая валовая выручка которых подлежит корректировке на очередной расчетный период регулирования, согласно </w:t>
      </w:r>
      <w:r w:rsidR="00620711">
        <w:rPr>
          <w:color w:val="000000"/>
        </w:rPr>
        <w:t>предложения докладчика</w:t>
      </w:r>
      <w:r w:rsidR="00C90302" w:rsidRPr="00C90302">
        <w:rPr>
          <w:color w:val="000000"/>
        </w:rPr>
        <w:t>.</w:t>
      </w:r>
    </w:p>
    <w:p w14:paraId="7E6803A6" w14:textId="77777777" w:rsidR="00CC2CD4" w:rsidRDefault="00CC2CD4" w:rsidP="00C90302">
      <w:pPr>
        <w:jc w:val="both"/>
        <w:rPr>
          <w:bCs/>
        </w:rPr>
      </w:pPr>
    </w:p>
    <w:p w14:paraId="5AD56F89" w14:textId="249EC569" w:rsidR="008C6C9C" w:rsidRPr="001B66D5" w:rsidRDefault="008C6C9C" w:rsidP="008C6C9C">
      <w:pPr>
        <w:ind w:firstLine="567"/>
        <w:jc w:val="both"/>
        <w:rPr>
          <w:b/>
          <w:bCs/>
        </w:rPr>
      </w:pPr>
      <w:r w:rsidRPr="00AA7E3E">
        <w:rPr>
          <w:bCs/>
        </w:rPr>
        <w:t xml:space="preserve">Рассмотрев представленные материалы, правление Региональной энергетической комиссии Кузбасса </w:t>
      </w:r>
    </w:p>
    <w:p w14:paraId="6B11897D" w14:textId="77777777" w:rsidR="00C90302" w:rsidRPr="007E5970" w:rsidRDefault="00C90302" w:rsidP="00C90302">
      <w:pPr>
        <w:tabs>
          <w:tab w:val="center" w:pos="4677"/>
          <w:tab w:val="right" w:pos="9355"/>
        </w:tabs>
        <w:ind w:right="140"/>
        <w:jc w:val="both"/>
      </w:pPr>
    </w:p>
    <w:p w14:paraId="1AD47261" w14:textId="77777777" w:rsidR="00C90302" w:rsidRDefault="00C90302" w:rsidP="00C90302">
      <w:pPr>
        <w:ind w:right="-6" w:firstLine="709"/>
        <w:jc w:val="both"/>
        <w:rPr>
          <w:b/>
          <w:szCs w:val="20"/>
        </w:rPr>
      </w:pPr>
      <w:r>
        <w:rPr>
          <w:b/>
          <w:szCs w:val="20"/>
        </w:rPr>
        <w:t>ПОСТАНОВ</w:t>
      </w:r>
      <w:r w:rsidRPr="00D00103">
        <w:rPr>
          <w:b/>
          <w:szCs w:val="20"/>
        </w:rPr>
        <w:t>ИЛО:</w:t>
      </w:r>
    </w:p>
    <w:p w14:paraId="6334B15A" w14:textId="77777777" w:rsidR="00C90302" w:rsidRDefault="00C90302" w:rsidP="00C90302">
      <w:pPr>
        <w:ind w:right="-6" w:firstLine="709"/>
        <w:jc w:val="both"/>
        <w:rPr>
          <w:bCs/>
          <w:szCs w:val="20"/>
        </w:rPr>
      </w:pPr>
    </w:p>
    <w:p w14:paraId="7784B9C9" w14:textId="77777777" w:rsidR="00C90302" w:rsidRPr="00687B75" w:rsidRDefault="00C90302" w:rsidP="00C90302">
      <w:pPr>
        <w:ind w:right="-6" w:firstLine="709"/>
        <w:jc w:val="both"/>
        <w:rPr>
          <w:bCs/>
          <w:szCs w:val="20"/>
        </w:rPr>
      </w:pPr>
      <w:r w:rsidRPr="00687B75">
        <w:rPr>
          <w:bCs/>
          <w:szCs w:val="20"/>
        </w:rPr>
        <w:t>Согласиться с предложением докладчика.</w:t>
      </w:r>
    </w:p>
    <w:p w14:paraId="39D84A08" w14:textId="77777777" w:rsidR="00C90302" w:rsidRDefault="00C90302" w:rsidP="00C90302">
      <w:pPr>
        <w:ind w:right="-6" w:firstLine="709"/>
        <w:jc w:val="both"/>
        <w:rPr>
          <w:b/>
        </w:rPr>
      </w:pPr>
    </w:p>
    <w:p w14:paraId="4EE19234" w14:textId="77777777" w:rsidR="000A65AF" w:rsidRDefault="00C90302" w:rsidP="000A65AF">
      <w:pPr>
        <w:ind w:right="-6" w:firstLine="709"/>
        <w:jc w:val="both"/>
        <w:rPr>
          <w:b/>
        </w:rPr>
      </w:pPr>
      <w:r w:rsidRPr="00D00103">
        <w:rPr>
          <w:b/>
        </w:rPr>
        <w:t>Голосовали «ЗА» -</w:t>
      </w:r>
      <w:r>
        <w:rPr>
          <w:b/>
        </w:rPr>
        <w:t xml:space="preserve"> единогласно.</w:t>
      </w:r>
    </w:p>
    <w:p w14:paraId="6B0529A7" w14:textId="77777777" w:rsidR="000A65AF" w:rsidRDefault="000A65AF" w:rsidP="000A65AF">
      <w:pPr>
        <w:ind w:right="-6" w:firstLine="709"/>
        <w:jc w:val="both"/>
        <w:rPr>
          <w:b/>
        </w:rPr>
      </w:pPr>
    </w:p>
    <w:p w14:paraId="6526D84F" w14:textId="5144C860" w:rsidR="00656198" w:rsidRPr="0067684C" w:rsidRDefault="007E5970" w:rsidP="00656198">
      <w:pPr>
        <w:ind w:right="-6" w:firstLine="709"/>
        <w:jc w:val="both"/>
        <w:rPr>
          <w:b/>
          <w:bCs/>
        </w:rPr>
      </w:pPr>
      <w:r w:rsidRPr="0067684C">
        <w:rPr>
          <w:kern w:val="32"/>
        </w:rPr>
        <w:t xml:space="preserve">Вопрос 3 </w:t>
      </w:r>
      <w:r w:rsidRPr="0067684C">
        <w:rPr>
          <w:b/>
          <w:bCs/>
          <w:kern w:val="32"/>
        </w:rPr>
        <w:t>«</w:t>
      </w:r>
      <w:r w:rsidR="0067684C" w:rsidRPr="0067684C">
        <w:rPr>
          <w:b/>
          <w:bCs/>
          <w:kern w:val="32"/>
        </w:rPr>
        <w:t>Об установлении предельных максимальных тарифов на транспортные услуги, оказываемые на подъездных железнодорожных путях АО «РУСАЛ Новокузнецкий Алюминиевый Завод»</w:t>
      </w:r>
      <w:r w:rsidRPr="0067684C">
        <w:rPr>
          <w:b/>
          <w:bCs/>
        </w:rPr>
        <w:t>»</w:t>
      </w:r>
    </w:p>
    <w:p w14:paraId="5FA3D71F" w14:textId="77777777" w:rsidR="00656198" w:rsidRDefault="00656198" w:rsidP="00656198">
      <w:pPr>
        <w:ind w:right="-6" w:firstLine="709"/>
        <w:jc w:val="both"/>
        <w:rPr>
          <w:b/>
          <w:bCs/>
        </w:rPr>
      </w:pPr>
    </w:p>
    <w:p w14:paraId="18D4FB46" w14:textId="46BB9F90" w:rsidR="00656198" w:rsidRPr="00656198" w:rsidRDefault="00656198" w:rsidP="00656198">
      <w:pPr>
        <w:ind w:right="-6" w:firstLine="709"/>
        <w:jc w:val="both"/>
        <w:rPr>
          <w:b/>
          <w:bCs/>
        </w:rPr>
      </w:pPr>
      <w:r>
        <w:rPr>
          <w:bCs/>
        </w:rPr>
        <w:t xml:space="preserve">Докладчик </w:t>
      </w:r>
      <w:r w:rsidR="0067684C">
        <w:rPr>
          <w:b/>
        </w:rPr>
        <w:t>Тараскина Т.П.</w:t>
      </w:r>
      <w:r w:rsidRPr="00EA40D7">
        <w:rPr>
          <w:b/>
        </w:rPr>
        <w:t xml:space="preserve"> </w:t>
      </w:r>
      <w:r w:rsidRPr="00EA40D7">
        <w:t xml:space="preserve">согласно экспертному заключению (приложение № </w:t>
      </w:r>
      <w:r w:rsidR="006A0150">
        <w:t>2</w:t>
      </w:r>
      <w:r w:rsidRPr="00EA40D7">
        <w:t xml:space="preserve"> к настоящему протоколу) предлагает</w:t>
      </w:r>
      <w:r>
        <w:t>:</w:t>
      </w:r>
      <w:r w:rsidRPr="00EA40D7">
        <w:t xml:space="preserve"> </w:t>
      </w:r>
    </w:p>
    <w:p w14:paraId="64472455" w14:textId="77777777" w:rsidR="00656198" w:rsidRDefault="00656198" w:rsidP="007A1E58">
      <w:pPr>
        <w:tabs>
          <w:tab w:val="left" w:pos="709"/>
          <w:tab w:val="left" w:pos="1134"/>
        </w:tabs>
        <w:ind w:left="709" w:hanging="142"/>
        <w:jc w:val="both"/>
      </w:pPr>
    </w:p>
    <w:p w14:paraId="68E729FE" w14:textId="77777777" w:rsidR="00F0626E" w:rsidRPr="00F0626E" w:rsidRDefault="00F0626E" w:rsidP="00E55182">
      <w:pPr>
        <w:numPr>
          <w:ilvl w:val="0"/>
          <w:numId w:val="6"/>
        </w:numPr>
        <w:tabs>
          <w:tab w:val="left" w:pos="1276"/>
        </w:tabs>
        <w:ind w:left="0" w:firstLine="567"/>
        <w:jc w:val="both"/>
      </w:pPr>
      <w:r w:rsidRPr="00F0626E">
        <w:rPr>
          <w:color w:val="000000"/>
        </w:rPr>
        <w:t xml:space="preserve">Установить и ввести в действие с 12.06.2023 предельные максимальные тарифы на транспортные услуги, оказываемые на подъездных железнодорожных путях </w:t>
      </w:r>
      <w:r w:rsidRPr="00F0626E">
        <w:rPr>
          <w:bCs/>
          <w:color w:val="000000"/>
        </w:rPr>
        <w:t>АО «РУСАЛ Новокузнецкий Алюминиевый Завод»</w:t>
      </w:r>
      <w:r w:rsidRPr="00F0626E">
        <w:rPr>
          <w:bCs/>
        </w:rPr>
        <w:t>,</w:t>
      </w:r>
      <w:r w:rsidRPr="00F0626E">
        <w:t xml:space="preserve"> ИНН 4221000535, (без НДС):</w:t>
      </w:r>
    </w:p>
    <w:p w14:paraId="0742E5AB" w14:textId="77777777" w:rsidR="00F0626E" w:rsidRPr="00F0626E" w:rsidRDefault="00F0626E" w:rsidP="00F0626E">
      <w:pPr>
        <w:pStyle w:val="ConsPlusNormal"/>
        <w:tabs>
          <w:tab w:val="left" w:pos="1276"/>
        </w:tabs>
        <w:spacing w:line="252" w:lineRule="auto"/>
        <w:ind w:firstLine="567"/>
        <w:jc w:val="both"/>
        <w:rPr>
          <w:sz w:val="24"/>
          <w:szCs w:val="24"/>
          <w:lang w:eastAsia="en-US"/>
        </w:rPr>
      </w:pPr>
      <w:r w:rsidRPr="00F0626E">
        <w:rPr>
          <w:color w:val="000000"/>
          <w:sz w:val="24"/>
          <w:szCs w:val="24"/>
        </w:rPr>
        <w:t>1.1. Перевозка грузов, подача и уборка вагонов по подъездным железнодорожным путям в размере 50,29 рублей за тонну.</w:t>
      </w:r>
      <w:r w:rsidRPr="00F0626E">
        <w:rPr>
          <w:sz w:val="24"/>
          <w:szCs w:val="24"/>
          <w:lang w:eastAsia="en-US"/>
        </w:rPr>
        <w:t xml:space="preserve"> </w:t>
      </w:r>
    </w:p>
    <w:p w14:paraId="2C719648" w14:textId="5E697217" w:rsidR="00F0626E" w:rsidRPr="00F0626E" w:rsidRDefault="00F0626E" w:rsidP="00F0626E">
      <w:pPr>
        <w:pStyle w:val="ConsPlusNormal"/>
        <w:tabs>
          <w:tab w:val="left" w:pos="1276"/>
        </w:tabs>
        <w:spacing w:line="252" w:lineRule="auto"/>
        <w:ind w:firstLine="567"/>
        <w:jc w:val="both"/>
        <w:rPr>
          <w:sz w:val="24"/>
          <w:szCs w:val="24"/>
          <w:lang w:eastAsia="en-US"/>
        </w:rPr>
      </w:pPr>
      <w:r w:rsidRPr="00F0626E">
        <w:rPr>
          <w:sz w:val="24"/>
          <w:szCs w:val="24"/>
        </w:rPr>
        <w:t xml:space="preserve">1.2. </w:t>
      </w:r>
      <w:r w:rsidRPr="00F0626E">
        <w:rPr>
          <w:sz w:val="24"/>
          <w:szCs w:val="24"/>
          <w:lang w:eastAsia="en-US"/>
        </w:rPr>
        <w:t xml:space="preserve">Маневровая работа, выполняемая локомотивом </w:t>
      </w:r>
      <w:r w:rsidRPr="00F0626E">
        <w:rPr>
          <w:bCs/>
          <w:color w:val="000000"/>
          <w:sz w:val="24"/>
          <w:szCs w:val="24"/>
        </w:rPr>
        <w:t>АО «РУСАЛ Новокузнецкий Алюминиевый Завод»</w:t>
      </w:r>
      <w:r w:rsidRPr="00F0626E">
        <w:rPr>
          <w:sz w:val="24"/>
          <w:szCs w:val="24"/>
        </w:rPr>
        <w:t xml:space="preserve">, в размере 3894,07 рублей за </w:t>
      </w:r>
      <w:proofErr w:type="spellStart"/>
      <w:r w:rsidRPr="00F0626E">
        <w:rPr>
          <w:sz w:val="24"/>
          <w:szCs w:val="24"/>
          <w:lang w:eastAsia="en-US"/>
        </w:rPr>
        <w:t>локомотиво</w:t>
      </w:r>
      <w:proofErr w:type="spellEnd"/>
      <w:r w:rsidRPr="00F0626E">
        <w:rPr>
          <w:sz w:val="24"/>
          <w:szCs w:val="24"/>
          <w:lang w:eastAsia="en-US"/>
        </w:rPr>
        <w:t>-час.</w:t>
      </w:r>
    </w:p>
    <w:p w14:paraId="1C9F14BC" w14:textId="77777777" w:rsidR="00F0626E" w:rsidRPr="00F0626E" w:rsidRDefault="00F0626E" w:rsidP="00F0626E">
      <w:pPr>
        <w:tabs>
          <w:tab w:val="left" w:pos="1276"/>
          <w:tab w:val="left" w:pos="1418"/>
        </w:tabs>
        <w:ind w:firstLine="567"/>
        <w:jc w:val="both"/>
      </w:pPr>
      <w:r w:rsidRPr="00F0626E">
        <w:t xml:space="preserve">1.3. Погрузо-разгрузочные работы в размере 1632,36 рублей за </w:t>
      </w:r>
      <w:proofErr w:type="spellStart"/>
      <w:r w:rsidRPr="00F0626E">
        <w:t>крано</w:t>
      </w:r>
      <w:proofErr w:type="spellEnd"/>
      <w:r w:rsidRPr="00F0626E">
        <w:t>-час.</w:t>
      </w:r>
    </w:p>
    <w:p w14:paraId="1DEB3C34" w14:textId="3D83078E" w:rsidR="00F0626E" w:rsidRPr="00F0626E" w:rsidRDefault="00F0626E" w:rsidP="00F0626E">
      <w:pPr>
        <w:tabs>
          <w:tab w:val="left" w:pos="1276"/>
          <w:tab w:val="left" w:pos="1418"/>
        </w:tabs>
        <w:ind w:firstLine="567"/>
        <w:jc w:val="both"/>
      </w:pPr>
      <w:r w:rsidRPr="00F0626E">
        <w:t>1.4. Пропуск подвижного состава по подъездным железнодорожным путям в размере 443,50 рублей за единицу подвижного состава.</w:t>
      </w:r>
    </w:p>
    <w:p w14:paraId="64714A70" w14:textId="65456AA2" w:rsidR="00F0626E" w:rsidRPr="00F0626E" w:rsidRDefault="00F0626E" w:rsidP="00F0626E">
      <w:pPr>
        <w:tabs>
          <w:tab w:val="left" w:pos="1276"/>
          <w:tab w:val="left" w:pos="1418"/>
        </w:tabs>
        <w:ind w:firstLine="567"/>
        <w:jc w:val="both"/>
      </w:pPr>
      <w:r w:rsidRPr="00F0626E">
        <w:t xml:space="preserve">1.5. Отстой подвижного состава на подъездных железнодорожных путях в размере 10,06 рублей за </w:t>
      </w:r>
      <w:proofErr w:type="spellStart"/>
      <w:r w:rsidRPr="00F0626E">
        <w:t>вагоно</w:t>
      </w:r>
      <w:proofErr w:type="spellEnd"/>
      <w:r w:rsidRPr="00F0626E">
        <w:t>-час.</w:t>
      </w:r>
    </w:p>
    <w:p w14:paraId="6941A9B0" w14:textId="77777777" w:rsidR="00F0626E" w:rsidRPr="00F0626E" w:rsidRDefault="00F0626E" w:rsidP="00E55182">
      <w:pPr>
        <w:numPr>
          <w:ilvl w:val="0"/>
          <w:numId w:val="6"/>
        </w:numPr>
        <w:tabs>
          <w:tab w:val="left" w:pos="1276"/>
        </w:tabs>
        <w:ind w:left="0" w:firstLine="567"/>
        <w:jc w:val="both"/>
        <w:rPr>
          <w:bCs/>
        </w:rPr>
      </w:pPr>
      <w:r w:rsidRPr="00F0626E">
        <w:t xml:space="preserve">Признать утратившим силу с 12.06.2023 постановление Региональной энергетической комиссии Кузбасса </w:t>
      </w:r>
      <w:r w:rsidRPr="00F0626E">
        <w:rPr>
          <w:bCs/>
        </w:rPr>
        <w:t xml:space="preserve">от 03.03.2022 № 65 «Об установлении </w:t>
      </w:r>
      <w:r w:rsidRPr="00F0626E">
        <w:rPr>
          <w:color w:val="000000"/>
        </w:rPr>
        <w:t>предельных максимальных тарифов</w:t>
      </w:r>
      <w:r w:rsidRPr="00F0626E">
        <w:rPr>
          <w:bCs/>
        </w:rPr>
        <w:t xml:space="preserve"> на транспортные услуги, оказываемые на подъездных железнодорожных путях </w:t>
      </w:r>
      <w:r w:rsidRPr="00F0626E">
        <w:rPr>
          <w:bCs/>
          <w:color w:val="000000"/>
        </w:rPr>
        <w:t>АО «РУСАЛ Новокузнецкий Алюминиевый Завод»</w:t>
      </w:r>
      <w:r w:rsidRPr="00F0626E">
        <w:t>.</w:t>
      </w:r>
    </w:p>
    <w:p w14:paraId="5FB0C949" w14:textId="77777777" w:rsidR="00656198" w:rsidRDefault="00656198" w:rsidP="00656198">
      <w:pPr>
        <w:tabs>
          <w:tab w:val="left" w:pos="1418"/>
        </w:tabs>
        <w:ind w:firstLine="567"/>
        <w:jc w:val="both"/>
      </w:pPr>
    </w:p>
    <w:p w14:paraId="362C2519" w14:textId="7AAE7F4A" w:rsidR="00F0626E" w:rsidRDefault="00F0626E" w:rsidP="00656198">
      <w:pPr>
        <w:tabs>
          <w:tab w:val="left" w:pos="1418"/>
        </w:tabs>
        <w:ind w:firstLine="567"/>
        <w:jc w:val="both"/>
        <w:rPr>
          <w:bCs/>
          <w:color w:val="000000"/>
        </w:rPr>
      </w:pPr>
      <w:r>
        <w:t xml:space="preserve">В материалах дела имеется письменное обращение от 01.06.2023 № 23-02313 за подписью управляющего директора </w:t>
      </w:r>
      <w:r w:rsidR="00E55182" w:rsidRPr="00F0626E">
        <w:rPr>
          <w:bCs/>
          <w:color w:val="000000"/>
        </w:rPr>
        <w:t>АО «РУСАЛ Новокузнецкий Алюминиевый Завод»</w:t>
      </w:r>
      <w:r w:rsidR="00E55182">
        <w:rPr>
          <w:bCs/>
          <w:color w:val="000000"/>
        </w:rPr>
        <w:t xml:space="preserve"> В.В. Маркова с просьбой рассмотреть вопрос в отсутствии представителей общества.</w:t>
      </w:r>
    </w:p>
    <w:p w14:paraId="6E4FAC1E" w14:textId="77777777" w:rsidR="00E55182" w:rsidRDefault="00E55182" w:rsidP="00656198">
      <w:pPr>
        <w:tabs>
          <w:tab w:val="left" w:pos="1418"/>
        </w:tabs>
        <w:ind w:firstLine="567"/>
        <w:jc w:val="both"/>
      </w:pPr>
    </w:p>
    <w:p w14:paraId="34DE056A" w14:textId="77777777" w:rsidR="00656198" w:rsidRPr="001B66D5" w:rsidRDefault="00656198" w:rsidP="00656198">
      <w:pPr>
        <w:ind w:firstLine="709"/>
        <w:jc w:val="both"/>
        <w:rPr>
          <w:b/>
          <w:bCs/>
        </w:rPr>
      </w:pPr>
      <w:r w:rsidRPr="00AA7E3E">
        <w:rPr>
          <w:bCs/>
        </w:rPr>
        <w:t xml:space="preserve">Рассмотрев представленные материалы, правление Региональной энергетической комиссии Кузбасса </w:t>
      </w:r>
    </w:p>
    <w:p w14:paraId="44828B53" w14:textId="77777777" w:rsidR="00656198" w:rsidRPr="007E5970" w:rsidRDefault="00656198" w:rsidP="00656198">
      <w:pPr>
        <w:tabs>
          <w:tab w:val="center" w:pos="4677"/>
          <w:tab w:val="right" w:pos="9355"/>
        </w:tabs>
        <w:ind w:right="140" w:firstLine="851"/>
        <w:jc w:val="both"/>
      </w:pPr>
    </w:p>
    <w:p w14:paraId="5F27CFFF" w14:textId="77777777" w:rsidR="00656198" w:rsidRDefault="00656198" w:rsidP="00656198">
      <w:pPr>
        <w:ind w:right="-6" w:firstLine="709"/>
        <w:jc w:val="both"/>
        <w:rPr>
          <w:b/>
          <w:szCs w:val="20"/>
        </w:rPr>
      </w:pPr>
      <w:r>
        <w:rPr>
          <w:b/>
          <w:szCs w:val="20"/>
        </w:rPr>
        <w:t>ПОСТАНОВ</w:t>
      </w:r>
      <w:r w:rsidRPr="00D00103">
        <w:rPr>
          <w:b/>
          <w:szCs w:val="20"/>
        </w:rPr>
        <w:t>ИЛО:</w:t>
      </w:r>
    </w:p>
    <w:p w14:paraId="15634DE5" w14:textId="77777777" w:rsidR="00656198" w:rsidRDefault="00656198" w:rsidP="00656198">
      <w:pPr>
        <w:ind w:right="-6" w:firstLine="709"/>
        <w:jc w:val="both"/>
        <w:rPr>
          <w:bCs/>
          <w:szCs w:val="20"/>
        </w:rPr>
      </w:pPr>
    </w:p>
    <w:p w14:paraId="1DAFFF05" w14:textId="77777777" w:rsidR="00656198" w:rsidRPr="00687B75" w:rsidRDefault="00656198" w:rsidP="00656198">
      <w:pPr>
        <w:ind w:right="-6" w:firstLine="709"/>
        <w:jc w:val="both"/>
        <w:rPr>
          <w:bCs/>
          <w:szCs w:val="20"/>
        </w:rPr>
      </w:pPr>
      <w:r w:rsidRPr="00687B75">
        <w:rPr>
          <w:bCs/>
          <w:szCs w:val="20"/>
        </w:rPr>
        <w:t>Согласиться с предложением докладчика.</w:t>
      </w:r>
    </w:p>
    <w:p w14:paraId="03D71878" w14:textId="77777777" w:rsidR="00656198" w:rsidRDefault="00656198" w:rsidP="00656198">
      <w:pPr>
        <w:ind w:right="-6" w:firstLine="709"/>
        <w:jc w:val="both"/>
        <w:rPr>
          <w:b/>
        </w:rPr>
      </w:pPr>
    </w:p>
    <w:p w14:paraId="6DD2692A" w14:textId="77777777" w:rsidR="00656198" w:rsidRDefault="00656198" w:rsidP="00656198">
      <w:pPr>
        <w:ind w:right="-6" w:firstLine="709"/>
        <w:jc w:val="both"/>
        <w:rPr>
          <w:b/>
        </w:rPr>
      </w:pPr>
      <w:r w:rsidRPr="00D00103">
        <w:rPr>
          <w:b/>
        </w:rPr>
        <w:t>Голосовали «ЗА» -</w:t>
      </w:r>
      <w:r>
        <w:rPr>
          <w:b/>
        </w:rPr>
        <w:t xml:space="preserve"> единогласно.</w:t>
      </w:r>
    </w:p>
    <w:p w14:paraId="1374BA0F" w14:textId="77777777" w:rsidR="00F0626E" w:rsidRDefault="00F0626E" w:rsidP="006A0150">
      <w:pPr>
        <w:tabs>
          <w:tab w:val="left" w:pos="1418"/>
        </w:tabs>
        <w:jc w:val="both"/>
      </w:pPr>
    </w:p>
    <w:p w14:paraId="5E674426" w14:textId="1849BBA8" w:rsidR="007A1E58" w:rsidRDefault="007A1E58" w:rsidP="007A1E58">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5C8E7C8F" w14:textId="77777777" w:rsidR="00386718" w:rsidRDefault="00386718" w:rsidP="007A1E58">
      <w:pPr>
        <w:tabs>
          <w:tab w:val="left" w:pos="709"/>
          <w:tab w:val="left" w:pos="1134"/>
        </w:tabs>
        <w:ind w:left="709" w:hanging="142"/>
        <w:jc w:val="both"/>
      </w:pPr>
    </w:p>
    <w:p w14:paraId="03335408" w14:textId="77777777" w:rsidR="007A1E58" w:rsidRDefault="007A1E58" w:rsidP="007A1E58">
      <w:pPr>
        <w:tabs>
          <w:tab w:val="left" w:pos="709"/>
          <w:tab w:val="left" w:pos="1134"/>
        </w:tabs>
        <w:ind w:left="709" w:hanging="142"/>
        <w:jc w:val="both"/>
      </w:pPr>
      <w:r w:rsidRPr="00D00103">
        <w:t>___________________</w:t>
      </w:r>
      <w:r>
        <w:t>__О.А. Чурсина</w:t>
      </w:r>
    </w:p>
    <w:p w14:paraId="54C53CCC" w14:textId="6ACE4D1A" w:rsidR="007A1E58" w:rsidRDefault="007A1E58" w:rsidP="007A1E58">
      <w:pPr>
        <w:tabs>
          <w:tab w:val="left" w:pos="709"/>
          <w:tab w:val="left" w:pos="1134"/>
        </w:tabs>
        <w:jc w:val="both"/>
      </w:pPr>
    </w:p>
    <w:p w14:paraId="5F17A8BC" w14:textId="47F1A7FA" w:rsidR="00D95D15" w:rsidRDefault="00D95D15" w:rsidP="00D95D15">
      <w:pPr>
        <w:tabs>
          <w:tab w:val="left" w:pos="709"/>
          <w:tab w:val="left" w:pos="1134"/>
        </w:tabs>
        <w:ind w:left="709" w:hanging="142"/>
        <w:jc w:val="both"/>
      </w:pPr>
      <w:r w:rsidRPr="00D00103">
        <w:t>___________________</w:t>
      </w:r>
      <w:r>
        <w:t>__</w:t>
      </w:r>
      <w:r w:rsidR="003F0781">
        <w:t>Э.Б. Гусельщиков</w:t>
      </w:r>
    </w:p>
    <w:p w14:paraId="6FDBEF4F" w14:textId="77777777" w:rsidR="00386718" w:rsidRDefault="00386718" w:rsidP="00A231F1">
      <w:pPr>
        <w:tabs>
          <w:tab w:val="left" w:pos="5580"/>
          <w:tab w:val="left" w:pos="9498"/>
        </w:tabs>
      </w:pPr>
    </w:p>
    <w:p w14:paraId="524DFDFB" w14:textId="1D33EB52" w:rsidR="005E58AE" w:rsidRDefault="005E58AE" w:rsidP="005E58AE">
      <w:pPr>
        <w:tabs>
          <w:tab w:val="left" w:pos="709"/>
          <w:tab w:val="left" w:pos="1134"/>
        </w:tabs>
        <w:ind w:left="709" w:hanging="142"/>
        <w:jc w:val="both"/>
      </w:pPr>
      <w:r w:rsidRPr="00D00103">
        <w:t>___________________</w:t>
      </w:r>
      <w:r>
        <w:t>__А.Г. Овчинников</w:t>
      </w:r>
    </w:p>
    <w:p w14:paraId="02F7B425" w14:textId="77777777" w:rsidR="00FD1FF4" w:rsidRDefault="00FD1FF4" w:rsidP="00A231F1">
      <w:pPr>
        <w:tabs>
          <w:tab w:val="left" w:pos="5580"/>
          <w:tab w:val="left" w:pos="9498"/>
        </w:tabs>
      </w:pPr>
    </w:p>
    <w:p w14:paraId="2E43372F" w14:textId="77777777" w:rsidR="009F69AF" w:rsidRDefault="009F69AF" w:rsidP="00C428F4">
      <w:pPr>
        <w:tabs>
          <w:tab w:val="left" w:pos="5580"/>
          <w:tab w:val="left" w:pos="9498"/>
        </w:tabs>
        <w:ind w:firstLine="567"/>
      </w:pPr>
    </w:p>
    <w:p w14:paraId="6303B366" w14:textId="26E52264" w:rsidR="004E46FF" w:rsidRDefault="007A1E58" w:rsidP="006A0150">
      <w:pPr>
        <w:tabs>
          <w:tab w:val="left" w:pos="5580"/>
          <w:tab w:val="left" w:pos="9498"/>
        </w:tabs>
        <w:ind w:firstLine="567"/>
      </w:pPr>
      <w:r w:rsidRPr="00D00103">
        <w:t>Секретарь заседания: _____________________</w:t>
      </w:r>
      <w:r w:rsidR="00FC4ABF">
        <w:t>К.С. Юхневич</w:t>
      </w:r>
    </w:p>
    <w:p w14:paraId="0FBA66C1" w14:textId="77777777" w:rsidR="004E46FF" w:rsidRDefault="004E46FF" w:rsidP="00A25D5F">
      <w:pPr>
        <w:tabs>
          <w:tab w:val="left" w:pos="5580"/>
          <w:tab w:val="left" w:pos="9498"/>
        </w:tabs>
        <w:ind w:left="5812" w:right="-569" w:hanging="142"/>
        <w:sectPr w:rsidR="004E46FF" w:rsidSect="006D2F08">
          <w:pgSz w:w="11906" w:h="16838"/>
          <w:pgMar w:top="567" w:right="851" w:bottom="426" w:left="1134" w:header="709" w:footer="709" w:gutter="0"/>
          <w:pgNumType w:start="1"/>
          <w:cols w:space="708"/>
          <w:titlePg/>
          <w:docGrid w:linePitch="360"/>
        </w:sectPr>
      </w:pPr>
    </w:p>
    <w:p w14:paraId="304D18D5" w14:textId="7FBC74DA" w:rsidR="00687B75" w:rsidRPr="00D00103" w:rsidRDefault="00687B75" w:rsidP="00687B75">
      <w:pPr>
        <w:tabs>
          <w:tab w:val="left" w:pos="3686"/>
          <w:tab w:val="left" w:pos="9498"/>
        </w:tabs>
        <w:ind w:left="-2884" w:right="-569" w:firstLine="8696"/>
      </w:pPr>
      <w:r w:rsidRPr="00D00103">
        <w:lastRenderedPageBreak/>
        <w:t>Приложение</w:t>
      </w:r>
      <w:r w:rsidR="0097110B">
        <w:t xml:space="preserve"> </w:t>
      </w:r>
      <w:r w:rsidR="00134501">
        <w:t xml:space="preserve">№ 1 </w:t>
      </w:r>
      <w:r w:rsidRPr="00D00103">
        <w:t xml:space="preserve">к протоколу № </w:t>
      </w:r>
      <w:r>
        <w:t>2</w:t>
      </w:r>
      <w:r w:rsidR="00C90302">
        <w:t>7</w:t>
      </w:r>
    </w:p>
    <w:p w14:paraId="18BE6133" w14:textId="77777777" w:rsidR="00687B75" w:rsidRPr="00D00103" w:rsidRDefault="00687B75" w:rsidP="00687B75">
      <w:pPr>
        <w:tabs>
          <w:tab w:val="left" w:pos="3686"/>
          <w:tab w:val="left" w:pos="9498"/>
        </w:tabs>
        <w:ind w:left="-2884" w:right="-569" w:firstLine="8696"/>
      </w:pPr>
      <w:r w:rsidRPr="00D00103">
        <w:t>заседания правления Региональной</w:t>
      </w:r>
    </w:p>
    <w:p w14:paraId="5AA38F62" w14:textId="77777777" w:rsidR="00687B75" w:rsidRDefault="00687B75" w:rsidP="00687B75">
      <w:pPr>
        <w:tabs>
          <w:tab w:val="left" w:pos="3686"/>
          <w:tab w:val="left" w:pos="9498"/>
        </w:tabs>
        <w:ind w:left="-2884" w:right="-569" w:firstLine="8696"/>
      </w:pPr>
      <w:r w:rsidRPr="00D00103">
        <w:t>энергетической комиссии</w:t>
      </w:r>
    </w:p>
    <w:p w14:paraId="4FC082BC" w14:textId="5EAE6CB0" w:rsidR="00687B75" w:rsidRDefault="00687B75" w:rsidP="00687B75">
      <w:pPr>
        <w:tabs>
          <w:tab w:val="left" w:pos="3686"/>
          <w:tab w:val="left" w:pos="9498"/>
        </w:tabs>
        <w:ind w:left="-2884" w:right="-569" w:firstLine="8696"/>
      </w:pPr>
      <w:r w:rsidRPr="00D00103">
        <w:t xml:space="preserve">Кузбасса от </w:t>
      </w:r>
      <w:r w:rsidR="00C90302">
        <w:t>06</w:t>
      </w:r>
      <w:r>
        <w:t>.0</w:t>
      </w:r>
      <w:r w:rsidR="00C90302">
        <w:t>6</w:t>
      </w:r>
      <w:r w:rsidRPr="00D00103">
        <w:t>.202</w:t>
      </w:r>
      <w:r>
        <w:t>3</w:t>
      </w:r>
    </w:p>
    <w:p w14:paraId="75E5DB3C" w14:textId="77777777" w:rsidR="00C90302" w:rsidRDefault="00C90302" w:rsidP="00687B75">
      <w:pPr>
        <w:tabs>
          <w:tab w:val="left" w:pos="3686"/>
          <w:tab w:val="left" w:pos="9498"/>
        </w:tabs>
        <w:ind w:left="-2884" w:right="-569" w:firstLine="8696"/>
      </w:pPr>
    </w:p>
    <w:p w14:paraId="29F7C7AE" w14:textId="77777777" w:rsidR="00C90302" w:rsidRPr="00C90302" w:rsidRDefault="00C90302" w:rsidP="00C90302">
      <w:pPr>
        <w:spacing w:line="276" w:lineRule="auto"/>
        <w:jc w:val="center"/>
        <w:rPr>
          <w:rFonts w:eastAsia="Calibri"/>
          <w:b/>
          <w:sz w:val="28"/>
          <w:szCs w:val="28"/>
        </w:rPr>
      </w:pPr>
      <w:r w:rsidRPr="00C90302">
        <w:rPr>
          <w:rFonts w:eastAsia="Calibri"/>
          <w:b/>
          <w:sz w:val="28"/>
          <w:szCs w:val="28"/>
        </w:rPr>
        <w:t>Пояснительная записка к постановлению РЭК Кузбасса</w:t>
      </w:r>
    </w:p>
    <w:p w14:paraId="21B41F40" w14:textId="77777777" w:rsidR="00C90302" w:rsidRPr="00C90302" w:rsidRDefault="00C90302" w:rsidP="00C90302">
      <w:pPr>
        <w:spacing w:line="276" w:lineRule="auto"/>
        <w:jc w:val="center"/>
        <w:rPr>
          <w:rFonts w:eastAsia="Calibri"/>
          <w:b/>
          <w:sz w:val="28"/>
          <w:szCs w:val="28"/>
        </w:rPr>
      </w:pPr>
      <w:r w:rsidRPr="00C90302">
        <w:rPr>
          <w:rFonts w:eastAsia="Calibri"/>
          <w:b/>
          <w:sz w:val="28"/>
          <w:szCs w:val="28"/>
        </w:rPr>
        <w:t>«О фактических значениях показателей надежности и качества территориальных сетевых организаций Кемеровской области за 2022 год, в отношении которых тарифы на услуги по передаче электрической энергии установлены на основе долгосрочных параметров регулирования деятельности территориальных сетевых организаций и необходимая валовая выручка которых подлежит корректировке на очередной расчетный период регулирования»</w:t>
      </w:r>
    </w:p>
    <w:p w14:paraId="161FA734" w14:textId="77777777" w:rsidR="00C90302" w:rsidRPr="00C90302" w:rsidRDefault="00C90302" w:rsidP="00C90302">
      <w:pPr>
        <w:spacing w:line="276" w:lineRule="auto"/>
        <w:jc w:val="right"/>
        <w:rPr>
          <w:rFonts w:eastAsia="Calibri"/>
          <w:b/>
          <w:sz w:val="28"/>
          <w:szCs w:val="28"/>
        </w:rPr>
      </w:pPr>
    </w:p>
    <w:p w14:paraId="575E3E45" w14:textId="77777777" w:rsidR="00C90302" w:rsidRPr="00C90302" w:rsidRDefault="00C90302" w:rsidP="00C90302">
      <w:pPr>
        <w:spacing w:line="276" w:lineRule="auto"/>
        <w:ind w:firstLine="709"/>
        <w:jc w:val="both"/>
        <w:rPr>
          <w:rFonts w:eastAsia="Calibri"/>
          <w:sz w:val="28"/>
          <w:szCs w:val="28"/>
          <w:lang w:eastAsia="en-US"/>
        </w:rPr>
      </w:pPr>
      <w:r w:rsidRPr="00C90302">
        <w:rPr>
          <w:sz w:val="28"/>
          <w:szCs w:val="28"/>
        </w:rPr>
        <w:t xml:space="preserve">В соответствии с Положением об определении применяемых при установлении </w:t>
      </w:r>
      <w:r w:rsidRPr="00C90302">
        <w:rPr>
          <w:rFonts w:eastAsia="Calibri"/>
          <w:sz w:val="28"/>
          <w:szCs w:val="28"/>
          <w:lang w:eastAsia="en-US"/>
        </w:rPr>
        <w:t>долгосрочных тарифов показателей надежности и качества поставляемых товаров и оказываемых услуг, утвержденным Постановлением Правительства РФ от 31.12.2009 №1220, фактические значения показателей надежности и качества ежегодно подлежат опубликованию, в порядке, установленном законодательством Российской Федерации для опубликования решений регулирующих органов об установлении тарифов и (или) их предельных уровней.</w:t>
      </w:r>
    </w:p>
    <w:p w14:paraId="5587C8BD" w14:textId="77777777" w:rsidR="00C90302" w:rsidRPr="00C90302" w:rsidRDefault="00C90302" w:rsidP="00C90302">
      <w:pPr>
        <w:spacing w:line="276" w:lineRule="auto"/>
        <w:ind w:firstLine="709"/>
        <w:jc w:val="both"/>
        <w:rPr>
          <w:rFonts w:eastAsia="Calibri"/>
          <w:sz w:val="28"/>
          <w:szCs w:val="28"/>
          <w:lang w:eastAsia="en-US"/>
        </w:rPr>
      </w:pPr>
      <w:r w:rsidRPr="00C90302">
        <w:rPr>
          <w:rFonts w:eastAsia="Calibri"/>
          <w:sz w:val="28"/>
          <w:szCs w:val="28"/>
          <w:lang w:eastAsia="en-US"/>
        </w:rPr>
        <w:t>Перечень организаций, для которых были установлены плановые показатели надежности и качества на 2022 год, и наличие отчетных материалов, представлен ниже:</w:t>
      </w:r>
    </w:p>
    <w:p w14:paraId="552CD52C" w14:textId="77777777" w:rsidR="00C90302" w:rsidRPr="00C90302" w:rsidRDefault="00C90302" w:rsidP="00C90302">
      <w:pPr>
        <w:spacing w:line="276" w:lineRule="auto"/>
        <w:ind w:firstLine="709"/>
        <w:jc w:val="both"/>
        <w:rPr>
          <w:rFonts w:eastAsia="Calibri"/>
          <w:sz w:val="12"/>
          <w:szCs w:val="28"/>
          <w:lang w:eastAsia="en-US"/>
        </w:rPr>
      </w:pPr>
    </w:p>
    <w:tbl>
      <w:tblPr>
        <w:tblW w:w="10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7971"/>
        <w:gridCol w:w="1591"/>
      </w:tblGrid>
      <w:tr w:rsidR="00C90302" w:rsidRPr="00C90302" w14:paraId="3F14DD85" w14:textId="77777777" w:rsidTr="00EE613E">
        <w:trPr>
          <w:trHeight w:val="20"/>
          <w:tblHeader/>
          <w:jc w:val="center"/>
        </w:trPr>
        <w:tc>
          <w:tcPr>
            <w:tcW w:w="557" w:type="dxa"/>
            <w:shd w:val="clear" w:color="auto" w:fill="auto"/>
            <w:vAlign w:val="center"/>
            <w:hideMark/>
          </w:tcPr>
          <w:p w14:paraId="33FAE302" w14:textId="77777777" w:rsidR="00C90302" w:rsidRPr="00C90302" w:rsidRDefault="00C90302" w:rsidP="00C90302">
            <w:pPr>
              <w:spacing w:line="276" w:lineRule="auto"/>
              <w:jc w:val="center"/>
              <w:rPr>
                <w:b/>
                <w:sz w:val="20"/>
                <w:szCs w:val="20"/>
              </w:rPr>
            </w:pPr>
            <w:bookmarkStart w:id="1" w:name="RANGE!A1:E32"/>
            <w:r w:rsidRPr="00C90302">
              <w:rPr>
                <w:b/>
                <w:sz w:val="20"/>
                <w:szCs w:val="20"/>
              </w:rPr>
              <w:t>№ п/п</w:t>
            </w:r>
            <w:bookmarkEnd w:id="1"/>
          </w:p>
        </w:tc>
        <w:tc>
          <w:tcPr>
            <w:tcW w:w="7971" w:type="dxa"/>
            <w:shd w:val="clear" w:color="auto" w:fill="auto"/>
            <w:vAlign w:val="center"/>
            <w:hideMark/>
          </w:tcPr>
          <w:p w14:paraId="3AE39E64" w14:textId="77777777" w:rsidR="00C90302" w:rsidRPr="00C90302" w:rsidRDefault="00C90302" w:rsidP="00C90302">
            <w:pPr>
              <w:spacing w:line="276" w:lineRule="auto"/>
              <w:jc w:val="center"/>
              <w:rPr>
                <w:b/>
                <w:sz w:val="20"/>
                <w:szCs w:val="20"/>
              </w:rPr>
            </w:pPr>
            <w:r w:rsidRPr="00C90302">
              <w:rPr>
                <w:b/>
                <w:sz w:val="20"/>
                <w:szCs w:val="20"/>
              </w:rPr>
              <w:t>Наименование организации</w:t>
            </w:r>
          </w:p>
        </w:tc>
        <w:tc>
          <w:tcPr>
            <w:tcW w:w="1591" w:type="dxa"/>
            <w:shd w:val="clear" w:color="auto" w:fill="auto"/>
            <w:vAlign w:val="center"/>
            <w:hideMark/>
          </w:tcPr>
          <w:p w14:paraId="494033ED" w14:textId="77777777" w:rsidR="00C90302" w:rsidRPr="00C90302" w:rsidRDefault="00C90302" w:rsidP="00C90302">
            <w:pPr>
              <w:spacing w:line="276" w:lineRule="auto"/>
              <w:jc w:val="center"/>
              <w:rPr>
                <w:b/>
                <w:sz w:val="20"/>
                <w:szCs w:val="20"/>
              </w:rPr>
            </w:pPr>
            <w:r w:rsidRPr="00C90302">
              <w:rPr>
                <w:b/>
                <w:sz w:val="20"/>
                <w:szCs w:val="20"/>
              </w:rPr>
              <w:t>Наличие отчета</w:t>
            </w:r>
          </w:p>
        </w:tc>
      </w:tr>
      <w:tr w:rsidR="00C90302" w:rsidRPr="00C90302" w14:paraId="0E4C7D1C" w14:textId="77777777" w:rsidTr="00EE613E">
        <w:trPr>
          <w:trHeight w:val="20"/>
          <w:jc w:val="center"/>
        </w:trPr>
        <w:tc>
          <w:tcPr>
            <w:tcW w:w="557" w:type="dxa"/>
            <w:shd w:val="clear" w:color="auto" w:fill="auto"/>
            <w:vAlign w:val="center"/>
          </w:tcPr>
          <w:p w14:paraId="1E8309AA" w14:textId="77777777" w:rsidR="00C90302" w:rsidRPr="00C90302" w:rsidRDefault="00C90302" w:rsidP="00C90302">
            <w:pPr>
              <w:spacing w:line="276" w:lineRule="auto"/>
              <w:jc w:val="center"/>
              <w:rPr>
                <w:sz w:val="20"/>
                <w:szCs w:val="20"/>
              </w:rPr>
            </w:pPr>
            <w:r w:rsidRPr="00C90302">
              <w:rPr>
                <w:sz w:val="20"/>
                <w:szCs w:val="20"/>
              </w:rPr>
              <w:t>1</w:t>
            </w:r>
          </w:p>
        </w:tc>
        <w:tc>
          <w:tcPr>
            <w:tcW w:w="7971" w:type="dxa"/>
            <w:shd w:val="clear" w:color="auto" w:fill="auto"/>
            <w:vAlign w:val="center"/>
          </w:tcPr>
          <w:p w14:paraId="24168A23" w14:textId="77777777" w:rsidR="00C90302" w:rsidRPr="00C90302" w:rsidRDefault="00C90302" w:rsidP="00C90302">
            <w:pPr>
              <w:spacing w:line="276" w:lineRule="auto"/>
              <w:rPr>
                <w:sz w:val="20"/>
                <w:szCs w:val="20"/>
              </w:rPr>
            </w:pPr>
            <w:r w:rsidRPr="00C90302">
              <w:rPr>
                <w:sz w:val="20"/>
                <w:szCs w:val="20"/>
              </w:rPr>
              <w:t>ООО «Горэлектросеть» (ИНН 4217127144)</w:t>
            </w:r>
          </w:p>
        </w:tc>
        <w:tc>
          <w:tcPr>
            <w:tcW w:w="1591" w:type="dxa"/>
            <w:shd w:val="clear" w:color="auto" w:fill="auto"/>
            <w:vAlign w:val="center"/>
          </w:tcPr>
          <w:p w14:paraId="0FBE3038" w14:textId="77777777" w:rsidR="00C90302" w:rsidRPr="00C90302" w:rsidRDefault="00C90302" w:rsidP="00C90302">
            <w:pPr>
              <w:spacing w:line="276" w:lineRule="auto"/>
              <w:jc w:val="center"/>
              <w:rPr>
                <w:rFonts w:eastAsia="Calibri"/>
                <w:bCs/>
                <w:sz w:val="20"/>
                <w:szCs w:val="20"/>
              </w:rPr>
            </w:pPr>
            <w:r w:rsidRPr="00C90302">
              <w:rPr>
                <w:rFonts w:eastAsia="Calibri"/>
                <w:bCs/>
                <w:sz w:val="20"/>
                <w:szCs w:val="20"/>
              </w:rPr>
              <w:t>Представлен</w:t>
            </w:r>
          </w:p>
        </w:tc>
      </w:tr>
      <w:tr w:rsidR="00C90302" w:rsidRPr="00C90302" w14:paraId="76DC6160" w14:textId="77777777" w:rsidTr="00EE613E">
        <w:trPr>
          <w:trHeight w:val="20"/>
          <w:jc w:val="center"/>
        </w:trPr>
        <w:tc>
          <w:tcPr>
            <w:tcW w:w="557" w:type="dxa"/>
            <w:shd w:val="clear" w:color="auto" w:fill="auto"/>
            <w:vAlign w:val="center"/>
          </w:tcPr>
          <w:p w14:paraId="27684775" w14:textId="77777777" w:rsidR="00C90302" w:rsidRPr="00C90302" w:rsidRDefault="00C90302" w:rsidP="00C90302">
            <w:pPr>
              <w:spacing w:line="276" w:lineRule="auto"/>
              <w:jc w:val="center"/>
              <w:rPr>
                <w:sz w:val="20"/>
                <w:szCs w:val="20"/>
              </w:rPr>
            </w:pPr>
            <w:r w:rsidRPr="00C90302">
              <w:rPr>
                <w:sz w:val="20"/>
                <w:szCs w:val="20"/>
              </w:rPr>
              <w:t>2</w:t>
            </w:r>
          </w:p>
        </w:tc>
        <w:tc>
          <w:tcPr>
            <w:tcW w:w="7971" w:type="dxa"/>
            <w:shd w:val="clear" w:color="auto" w:fill="auto"/>
            <w:vAlign w:val="center"/>
          </w:tcPr>
          <w:p w14:paraId="668A1464" w14:textId="77777777" w:rsidR="00C90302" w:rsidRPr="00C90302" w:rsidRDefault="00C90302" w:rsidP="00C90302">
            <w:pPr>
              <w:spacing w:line="276" w:lineRule="auto"/>
              <w:rPr>
                <w:sz w:val="20"/>
                <w:szCs w:val="20"/>
              </w:rPr>
            </w:pPr>
            <w:r w:rsidRPr="00C90302">
              <w:rPr>
                <w:sz w:val="20"/>
                <w:szCs w:val="20"/>
              </w:rPr>
              <w:t>ООО «</w:t>
            </w:r>
            <w:proofErr w:type="spellStart"/>
            <w:r w:rsidRPr="00C90302">
              <w:rPr>
                <w:sz w:val="20"/>
                <w:szCs w:val="20"/>
              </w:rPr>
              <w:t>ЕвразЭнергоТранс</w:t>
            </w:r>
            <w:proofErr w:type="spellEnd"/>
            <w:r w:rsidRPr="00C90302">
              <w:rPr>
                <w:sz w:val="20"/>
                <w:szCs w:val="20"/>
              </w:rPr>
              <w:t>» (ИНН 4217084532)</w:t>
            </w:r>
          </w:p>
        </w:tc>
        <w:tc>
          <w:tcPr>
            <w:tcW w:w="1591" w:type="dxa"/>
            <w:shd w:val="clear" w:color="auto" w:fill="auto"/>
            <w:vAlign w:val="center"/>
          </w:tcPr>
          <w:p w14:paraId="5A3D25B4" w14:textId="77777777" w:rsidR="00C90302" w:rsidRPr="00C90302" w:rsidRDefault="00C90302" w:rsidP="00C90302">
            <w:pPr>
              <w:spacing w:line="276" w:lineRule="auto"/>
              <w:jc w:val="center"/>
              <w:rPr>
                <w:rFonts w:eastAsia="Calibri"/>
                <w:bCs/>
                <w:sz w:val="20"/>
                <w:szCs w:val="20"/>
              </w:rPr>
            </w:pPr>
            <w:r w:rsidRPr="00C90302">
              <w:rPr>
                <w:rFonts w:eastAsia="Calibri"/>
                <w:bCs/>
                <w:sz w:val="20"/>
                <w:szCs w:val="20"/>
              </w:rPr>
              <w:t>Представлен</w:t>
            </w:r>
          </w:p>
        </w:tc>
      </w:tr>
      <w:tr w:rsidR="00C90302" w:rsidRPr="00C90302" w14:paraId="772C4C2A" w14:textId="77777777" w:rsidTr="00EE613E">
        <w:trPr>
          <w:trHeight w:val="20"/>
          <w:jc w:val="center"/>
        </w:trPr>
        <w:tc>
          <w:tcPr>
            <w:tcW w:w="557" w:type="dxa"/>
            <w:shd w:val="clear" w:color="auto" w:fill="auto"/>
            <w:vAlign w:val="center"/>
          </w:tcPr>
          <w:p w14:paraId="7F908ACB" w14:textId="77777777" w:rsidR="00C90302" w:rsidRPr="00C90302" w:rsidRDefault="00C90302" w:rsidP="00C90302">
            <w:pPr>
              <w:spacing w:line="276" w:lineRule="auto"/>
              <w:jc w:val="center"/>
              <w:rPr>
                <w:sz w:val="20"/>
                <w:szCs w:val="20"/>
              </w:rPr>
            </w:pPr>
            <w:r w:rsidRPr="00C90302">
              <w:rPr>
                <w:sz w:val="20"/>
                <w:szCs w:val="20"/>
              </w:rPr>
              <w:t>3</w:t>
            </w:r>
          </w:p>
        </w:tc>
        <w:tc>
          <w:tcPr>
            <w:tcW w:w="7971" w:type="dxa"/>
            <w:shd w:val="clear" w:color="auto" w:fill="auto"/>
            <w:vAlign w:val="center"/>
          </w:tcPr>
          <w:p w14:paraId="672995BD" w14:textId="77777777" w:rsidR="00C90302" w:rsidRPr="00C90302" w:rsidRDefault="00C90302" w:rsidP="00C90302">
            <w:pPr>
              <w:spacing w:line="276" w:lineRule="auto"/>
              <w:rPr>
                <w:sz w:val="20"/>
                <w:szCs w:val="20"/>
              </w:rPr>
            </w:pPr>
            <w:r w:rsidRPr="00C90302">
              <w:rPr>
                <w:sz w:val="20"/>
                <w:szCs w:val="20"/>
              </w:rPr>
              <w:t>ОАО «</w:t>
            </w:r>
            <w:proofErr w:type="spellStart"/>
            <w:r w:rsidRPr="00C90302">
              <w:rPr>
                <w:sz w:val="20"/>
                <w:szCs w:val="20"/>
              </w:rPr>
              <w:t>КузбассЭлектро</w:t>
            </w:r>
            <w:proofErr w:type="spellEnd"/>
            <w:r w:rsidRPr="00C90302">
              <w:rPr>
                <w:sz w:val="20"/>
                <w:szCs w:val="20"/>
              </w:rPr>
              <w:t>» (ИНН 4202002174)</w:t>
            </w:r>
          </w:p>
        </w:tc>
        <w:tc>
          <w:tcPr>
            <w:tcW w:w="1591" w:type="dxa"/>
            <w:shd w:val="clear" w:color="auto" w:fill="auto"/>
            <w:vAlign w:val="center"/>
          </w:tcPr>
          <w:p w14:paraId="41626793" w14:textId="77777777" w:rsidR="00C90302" w:rsidRPr="00C90302" w:rsidRDefault="00C90302" w:rsidP="00C90302">
            <w:pPr>
              <w:spacing w:line="276" w:lineRule="auto"/>
              <w:jc w:val="center"/>
              <w:rPr>
                <w:rFonts w:eastAsia="Calibri"/>
                <w:bCs/>
                <w:sz w:val="20"/>
                <w:szCs w:val="20"/>
              </w:rPr>
            </w:pPr>
            <w:r w:rsidRPr="00C90302">
              <w:rPr>
                <w:rFonts w:eastAsia="Calibri"/>
                <w:bCs/>
                <w:sz w:val="20"/>
                <w:szCs w:val="20"/>
              </w:rPr>
              <w:t>Представлен</w:t>
            </w:r>
          </w:p>
        </w:tc>
      </w:tr>
      <w:tr w:rsidR="00C90302" w:rsidRPr="00C90302" w14:paraId="1C93F1B6" w14:textId="77777777" w:rsidTr="00EE613E">
        <w:trPr>
          <w:trHeight w:val="20"/>
          <w:jc w:val="center"/>
        </w:trPr>
        <w:tc>
          <w:tcPr>
            <w:tcW w:w="557" w:type="dxa"/>
            <w:shd w:val="clear" w:color="auto" w:fill="auto"/>
            <w:vAlign w:val="center"/>
          </w:tcPr>
          <w:p w14:paraId="7972D852" w14:textId="77777777" w:rsidR="00C90302" w:rsidRPr="00C90302" w:rsidRDefault="00C90302" w:rsidP="00C90302">
            <w:pPr>
              <w:spacing w:line="276" w:lineRule="auto"/>
              <w:jc w:val="center"/>
              <w:rPr>
                <w:sz w:val="20"/>
                <w:szCs w:val="20"/>
              </w:rPr>
            </w:pPr>
            <w:r w:rsidRPr="00C90302">
              <w:rPr>
                <w:sz w:val="20"/>
                <w:szCs w:val="20"/>
              </w:rPr>
              <w:t>4</w:t>
            </w:r>
          </w:p>
        </w:tc>
        <w:tc>
          <w:tcPr>
            <w:tcW w:w="7971" w:type="dxa"/>
            <w:shd w:val="clear" w:color="auto" w:fill="auto"/>
            <w:vAlign w:val="center"/>
          </w:tcPr>
          <w:p w14:paraId="45E1C5BD" w14:textId="77777777" w:rsidR="00C90302" w:rsidRPr="00C90302" w:rsidRDefault="00C90302" w:rsidP="00C90302">
            <w:pPr>
              <w:spacing w:line="276" w:lineRule="auto"/>
              <w:rPr>
                <w:sz w:val="20"/>
                <w:szCs w:val="20"/>
              </w:rPr>
            </w:pPr>
            <w:r w:rsidRPr="00C90302">
              <w:rPr>
                <w:sz w:val="20"/>
                <w:szCs w:val="20"/>
              </w:rPr>
              <w:t>ООО «Кузбасская энергосетевая компания» (ИНН 4205109750)</w:t>
            </w:r>
          </w:p>
        </w:tc>
        <w:tc>
          <w:tcPr>
            <w:tcW w:w="1591" w:type="dxa"/>
            <w:shd w:val="clear" w:color="auto" w:fill="auto"/>
            <w:vAlign w:val="center"/>
          </w:tcPr>
          <w:p w14:paraId="016BB88F" w14:textId="77777777" w:rsidR="00C90302" w:rsidRPr="00C90302" w:rsidRDefault="00C90302" w:rsidP="00C90302">
            <w:pPr>
              <w:spacing w:line="276" w:lineRule="auto"/>
              <w:jc w:val="center"/>
              <w:rPr>
                <w:rFonts w:eastAsia="Calibri"/>
                <w:bCs/>
                <w:sz w:val="20"/>
                <w:szCs w:val="20"/>
              </w:rPr>
            </w:pPr>
            <w:r w:rsidRPr="00C90302">
              <w:rPr>
                <w:rFonts w:eastAsia="Calibri"/>
                <w:bCs/>
                <w:sz w:val="20"/>
                <w:szCs w:val="20"/>
              </w:rPr>
              <w:t>Представлен</w:t>
            </w:r>
          </w:p>
        </w:tc>
      </w:tr>
      <w:tr w:rsidR="00C90302" w:rsidRPr="00C90302" w14:paraId="02DC4BA0" w14:textId="77777777" w:rsidTr="00EE613E">
        <w:trPr>
          <w:trHeight w:val="20"/>
          <w:jc w:val="center"/>
        </w:trPr>
        <w:tc>
          <w:tcPr>
            <w:tcW w:w="557" w:type="dxa"/>
            <w:shd w:val="clear" w:color="auto" w:fill="auto"/>
            <w:vAlign w:val="center"/>
          </w:tcPr>
          <w:p w14:paraId="72AC8997" w14:textId="77777777" w:rsidR="00C90302" w:rsidRPr="00C90302" w:rsidRDefault="00C90302" w:rsidP="00C90302">
            <w:pPr>
              <w:spacing w:line="276" w:lineRule="auto"/>
              <w:jc w:val="center"/>
              <w:rPr>
                <w:sz w:val="20"/>
                <w:szCs w:val="20"/>
              </w:rPr>
            </w:pPr>
            <w:r w:rsidRPr="00C90302">
              <w:rPr>
                <w:sz w:val="20"/>
                <w:szCs w:val="20"/>
              </w:rPr>
              <w:t>5</w:t>
            </w:r>
          </w:p>
        </w:tc>
        <w:tc>
          <w:tcPr>
            <w:tcW w:w="7971" w:type="dxa"/>
            <w:shd w:val="clear" w:color="auto" w:fill="auto"/>
            <w:vAlign w:val="center"/>
          </w:tcPr>
          <w:p w14:paraId="60274D38" w14:textId="77777777" w:rsidR="00C90302" w:rsidRPr="00C90302" w:rsidRDefault="00C90302" w:rsidP="00C90302">
            <w:pPr>
              <w:spacing w:line="276" w:lineRule="auto"/>
              <w:rPr>
                <w:sz w:val="20"/>
                <w:szCs w:val="20"/>
              </w:rPr>
            </w:pPr>
            <w:r w:rsidRPr="00C90302">
              <w:rPr>
                <w:sz w:val="20"/>
                <w:szCs w:val="20"/>
              </w:rPr>
              <w:t>ПАО «</w:t>
            </w:r>
            <w:proofErr w:type="spellStart"/>
            <w:r w:rsidRPr="00C90302">
              <w:rPr>
                <w:sz w:val="20"/>
                <w:szCs w:val="20"/>
              </w:rPr>
              <w:t>Россети</w:t>
            </w:r>
            <w:proofErr w:type="spellEnd"/>
            <w:r w:rsidRPr="00C90302">
              <w:rPr>
                <w:sz w:val="20"/>
                <w:szCs w:val="20"/>
              </w:rPr>
              <w:t xml:space="preserve"> Сибирь» (филиал ПАО «</w:t>
            </w:r>
            <w:proofErr w:type="spellStart"/>
            <w:r w:rsidRPr="00C90302">
              <w:rPr>
                <w:sz w:val="20"/>
                <w:szCs w:val="20"/>
              </w:rPr>
              <w:t>Россети</w:t>
            </w:r>
            <w:proofErr w:type="spellEnd"/>
            <w:r w:rsidRPr="00C90302">
              <w:rPr>
                <w:sz w:val="20"/>
                <w:szCs w:val="20"/>
              </w:rPr>
              <w:t xml:space="preserve"> Сибирь» - «Кузбассэнерго - РЭС»)</w:t>
            </w:r>
          </w:p>
          <w:p w14:paraId="5ECA3A07" w14:textId="77777777" w:rsidR="00C90302" w:rsidRPr="00C90302" w:rsidRDefault="00C90302" w:rsidP="00C90302">
            <w:pPr>
              <w:spacing w:line="276" w:lineRule="auto"/>
              <w:rPr>
                <w:sz w:val="20"/>
                <w:szCs w:val="20"/>
              </w:rPr>
            </w:pPr>
            <w:r w:rsidRPr="00C90302">
              <w:rPr>
                <w:sz w:val="20"/>
                <w:szCs w:val="20"/>
              </w:rPr>
              <w:t>(ИНН 2460069527)</w:t>
            </w:r>
          </w:p>
        </w:tc>
        <w:tc>
          <w:tcPr>
            <w:tcW w:w="1591" w:type="dxa"/>
            <w:shd w:val="clear" w:color="auto" w:fill="auto"/>
            <w:vAlign w:val="center"/>
          </w:tcPr>
          <w:p w14:paraId="0F2112D6" w14:textId="77777777" w:rsidR="00C90302" w:rsidRPr="00C90302" w:rsidRDefault="00C90302" w:rsidP="00C90302">
            <w:pPr>
              <w:spacing w:line="276" w:lineRule="auto"/>
              <w:jc w:val="center"/>
              <w:rPr>
                <w:rFonts w:eastAsia="Calibri"/>
                <w:bCs/>
                <w:sz w:val="20"/>
                <w:szCs w:val="20"/>
              </w:rPr>
            </w:pPr>
            <w:r w:rsidRPr="00C90302">
              <w:rPr>
                <w:rFonts w:eastAsia="Calibri"/>
                <w:bCs/>
                <w:sz w:val="20"/>
                <w:szCs w:val="20"/>
              </w:rPr>
              <w:t>Представлен</w:t>
            </w:r>
          </w:p>
        </w:tc>
      </w:tr>
      <w:tr w:rsidR="00C90302" w:rsidRPr="00C90302" w14:paraId="225A9A01" w14:textId="77777777" w:rsidTr="00EE613E">
        <w:trPr>
          <w:trHeight w:val="20"/>
          <w:jc w:val="center"/>
        </w:trPr>
        <w:tc>
          <w:tcPr>
            <w:tcW w:w="557" w:type="dxa"/>
            <w:shd w:val="clear" w:color="auto" w:fill="auto"/>
            <w:vAlign w:val="center"/>
          </w:tcPr>
          <w:p w14:paraId="584DEF39" w14:textId="77777777" w:rsidR="00C90302" w:rsidRPr="00C90302" w:rsidRDefault="00C90302" w:rsidP="00C90302">
            <w:pPr>
              <w:spacing w:line="276" w:lineRule="auto"/>
              <w:jc w:val="center"/>
              <w:rPr>
                <w:sz w:val="20"/>
                <w:szCs w:val="20"/>
              </w:rPr>
            </w:pPr>
            <w:r w:rsidRPr="00C90302">
              <w:rPr>
                <w:sz w:val="20"/>
                <w:szCs w:val="20"/>
              </w:rPr>
              <w:t>6</w:t>
            </w:r>
          </w:p>
        </w:tc>
        <w:tc>
          <w:tcPr>
            <w:tcW w:w="7971" w:type="dxa"/>
            <w:shd w:val="clear" w:color="auto" w:fill="auto"/>
            <w:vAlign w:val="center"/>
          </w:tcPr>
          <w:p w14:paraId="40DF3D18" w14:textId="77777777" w:rsidR="00C90302" w:rsidRPr="00C90302" w:rsidRDefault="00C90302" w:rsidP="00C90302">
            <w:pPr>
              <w:spacing w:line="276" w:lineRule="auto"/>
              <w:rPr>
                <w:sz w:val="20"/>
                <w:szCs w:val="20"/>
              </w:rPr>
            </w:pPr>
            <w:r w:rsidRPr="00C90302">
              <w:rPr>
                <w:sz w:val="20"/>
                <w:szCs w:val="20"/>
              </w:rPr>
              <w:t>АО «</w:t>
            </w:r>
            <w:proofErr w:type="spellStart"/>
            <w:r w:rsidRPr="00C90302">
              <w:rPr>
                <w:sz w:val="20"/>
                <w:szCs w:val="20"/>
              </w:rPr>
              <w:t>Оборонэнерго</w:t>
            </w:r>
            <w:proofErr w:type="spellEnd"/>
            <w:r w:rsidRPr="00C90302">
              <w:rPr>
                <w:sz w:val="20"/>
                <w:szCs w:val="20"/>
              </w:rPr>
              <w:t>» (филиал «Забайкальский» АО «</w:t>
            </w:r>
            <w:proofErr w:type="spellStart"/>
            <w:r w:rsidRPr="00C90302">
              <w:rPr>
                <w:sz w:val="20"/>
                <w:szCs w:val="20"/>
              </w:rPr>
              <w:t>Оборонэнерго</w:t>
            </w:r>
            <w:proofErr w:type="spellEnd"/>
            <w:r w:rsidRPr="00C90302">
              <w:rPr>
                <w:sz w:val="20"/>
                <w:szCs w:val="20"/>
              </w:rPr>
              <w:t>») (ИНН 7704726225)</w:t>
            </w:r>
          </w:p>
        </w:tc>
        <w:tc>
          <w:tcPr>
            <w:tcW w:w="1591" w:type="dxa"/>
            <w:shd w:val="clear" w:color="auto" w:fill="auto"/>
            <w:vAlign w:val="center"/>
          </w:tcPr>
          <w:p w14:paraId="4F3794F7" w14:textId="77777777" w:rsidR="00C90302" w:rsidRPr="00C90302" w:rsidRDefault="00C90302" w:rsidP="00C90302">
            <w:pPr>
              <w:spacing w:line="276" w:lineRule="auto"/>
              <w:jc w:val="center"/>
              <w:rPr>
                <w:rFonts w:eastAsia="Calibri"/>
                <w:bCs/>
                <w:sz w:val="20"/>
                <w:szCs w:val="20"/>
              </w:rPr>
            </w:pPr>
            <w:r w:rsidRPr="00C90302">
              <w:rPr>
                <w:rFonts w:eastAsia="Calibri"/>
                <w:bCs/>
                <w:sz w:val="20"/>
                <w:szCs w:val="20"/>
              </w:rPr>
              <w:t>Представлен</w:t>
            </w:r>
          </w:p>
        </w:tc>
      </w:tr>
      <w:tr w:rsidR="00C90302" w:rsidRPr="00C90302" w14:paraId="311EFCA0" w14:textId="77777777" w:rsidTr="00EE613E">
        <w:trPr>
          <w:trHeight w:val="20"/>
          <w:jc w:val="center"/>
        </w:trPr>
        <w:tc>
          <w:tcPr>
            <w:tcW w:w="557" w:type="dxa"/>
            <w:shd w:val="clear" w:color="auto" w:fill="auto"/>
            <w:vAlign w:val="center"/>
          </w:tcPr>
          <w:p w14:paraId="08D2DCC7" w14:textId="77777777" w:rsidR="00C90302" w:rsidRPr="00C90302" w:rsidRDefault="00C90302" w:rsidP="00C90302">
            <w:pPr>
              <w:spacing w:line="276" w:lineRule="auto"/>
              <w:jc w:val="center"/>
              <w:rPr>
                <w:sz w:val="20"/>
                <w:szCs w:val="20"/>
              </w:rPr>
            </w:pPr>
            <w:r w:rsidRPr="00C90302">
              <w:rPr>
                <w:sz w:val="20"/>
                <w:szCs w:val="20"/>
              </w:rPr>
              <w:t>7</w:t>
            </w:r>
          </w:p>
        </w:tc>
        <w:tc>
          <w:tcPr>
            <w:tcW w:w="7971" w:type="dxa"/>
            <w:shd w:val="clear" w:color="auto" w:fill="auto"/>
            <w:vAlign w:val="center"/>
          </w:tcPr>
          <w:p w14:paraId="1C6C6B8D" w14:textId="77777777" w:rsidR="00C90302" w:rsidRPr="00C90302" w:rsidRDefault="00C90302" w:rsidP="00C90302">
            <w:pPr>
              <w:spacing w:line="276" w:lineRule="auto"/>
              <w:rPr>
                <w:sz w:val="20"/>
                <w:szCs w:val="20"/>
              </w:rPr>
            </w:pPr>
            <w:r w:rsidRPr="00C90302">
              <w:rPr>
                <w:sz w:val="20"/>
                <w:szCs w:val="20"/>
              </w:rPr>
              <w:t>ООО «Объединенная компания РУСАЛ Энергосеть» (ИНН 7709806795)</w:t>
            </w:r>
          </w:p>
        </w:tc>
        <w:tc>
          <w:tcPr>
            <w:tcW w:w="1591" w:type="dxa"/>
            <w:shd w:val="clear" w:color="auto" w:fill="auto"/>
            <w:vAlign w:val="center"/>
          </w:tcPr>
          <w:p w14:paraId="0666CEFA" w14:textId="77777777" w:rsidR="00C90302" w:rsidRPr="00C90302" w:rsidRDefault="00C90302" w:rsidP="00C90302">
            <w:pPr>
              <w:spacing w:line="276" w:lineRule="auto"/>
              <w:jc w:val="center"/>
              <w:rPr>
                <w:rFonts w:eastAsia="Calibri"/>
                <w:bCs/>
                <w:sz w:val="20"/>
                <w:szCs w:val="20"/>
              </w:rPr>
            </w:pPr>
            <w:r w:rsidRPr="00C90302">
              <w:rPr>
                <w:rFonts w:eastAsia="Calibri"/>
                <w:bCs/>
                <w:sz w:val="20"/>
                <w:szCs w:val="20"/>
              </w:rPr>
              <w:t>Не представлен</w:t>
            </w:r>
          </w:p>
        </w:tc>
      </w:tr>
      <w:tr w:rsidR="00C90302" w:rsidRPr="00C90302" w14:paraId="3E78E7AA" w14:textId="77777777" w:rsidTr="00EE613E">
        <w:trPr>
          <w:trHeight w:val="20"/>
          <w:jc w:val="center"/>
        </w:trPr>
        <w:tc>
          <w:tcPr>
            <w:tcW w:w="557" w:type="dxa"/>
            <w:shd w:val="clear" w:color="auto" w:fill="auto"/>
            <w:vAlign w:val="center"/>
          </w:tcPr>
          <w:p w14:paraId="0CCE5B9F" w14:textId="77777777" w:rsidR="00C90302" w:rsidRPr="00C90302" w:rsidRDefault="00C90302" w:rsidP="00C90302">
            <w:pPr>
              <w:spacing w:line="276" w:lineRule="auto"/>
              <w:jc w:val="center"/>
              <w:rPr>
                <w:sz w:val="20"/>
                <w:szCs w:val="20"/>
              </w:rPr>
            </w:pPr>
            <w:r w:rsidRPr="00C90302">
              <w:rPr>
                <w:sz w:val="20"/>
                <w:szCs w:val="20"/>
              </w:rPr>
              <w:t>8</w:t>
            </w:r>
          </w:p>
        </w:tc>
        <w:tc>
          <w:tcPr>
            <w:tcW w:w="7971" w:type="dxa"/>
            <w:shd w:val="clear" w:color="auto" w:fill="auto"/>
            <w:vAlign w:val="center"/>
          </w:tcPr>
          <w:p w14:paraId="639D9FE7" w14:textId="77777777" w:rsidR="00C90302" w:rsidRPr="00C90302" w:rsidRDefault="00C90302" w:rsidP="00C90302">
            <w:pPr>
              <w:spacing w:line="276" w:lineRule="auto"/>
              <w:rPr>
                <w:sz w:val="20"/>
                <w:szCs w:val="20"/>
              </w:rPr>
            </w:pPr>
            <w:r w:rsidRPr="00C90302">
              <w:rPr>
                <w:sz w:val="20"/>
                <w:szCs w:val="20"/>
              </w:rPr>
              <w:t>ООО «ОЭСК» (ИНН 4223052779)</w:t>
            </w:r>
          </w:p>
        </w:tc>
        <w:tc>
          <w:tcPr>
            <w:tcW w:w="1591" w:type="dxa"/>
            <w:shd w:val="clear" w:color="auto" w:fill="auto"/>
            <w:vAlign w:val="center"/>
          </w:tcPr>
          <w:p w14:paraId="310C4326" w14:textId="77777777" w:rsidR="00C90302" w:rsidRPr="00C90302" w:rsidRDefault="00C90302" w:rsidP="00C90302">
            <w:pPr>
              <w:spacing w:line="276" w:lineRule="auto"/>
              <w:jc w:val="center"/>
              <w:rPr>
                <w:rFonts w:eastAsia="Calibri"/>
                <w:bCs/>
                <w:sz w:val="20"/>
                <w:szCs w:val="20"/>
              </w:rPr>
            </w:pPr>
            <w:r w:rsidRPr="00C90302">
              <w:rPr>
                <w:rFonts w:eastAsia="Calibri"/>
                <w:bCs/>
                <w:sz w:val="20"/>
                <w:szCs w:val="20"/>
              </w:rPr>
              <w:t>Представлен</w:t>
            </w:r>
          </w:p>
        </w:tc>
      </w:tr>
      <w:tr w:rsidR="00C90302" w:rsidRPr="00C90302" w14:paraId="1F6E1821" w14:textId="77777777" w:rsidTr="00EE613E">
        <w:trPr>
          <w:trHeight w:val="20"/>
          <w:jc w:val="center"/>
        </w:trPr>
        <w:tc>
          <w:tcPr>
            <w:tcW w:w="557" w:type="dxa"/>
            <w:shd w:val="clear" w:color="auto" w:fill="auto"/>
            <w:vAlign w:val="center"/>
          </w:tcPr>
          <w:p w14:paraId="3F5C3CF3" w14:textId="77777777" w:rsidR="00C90302" w:rsidRPr="00C90302" w:rsidRDefault="00C90302" w:rsidP="00C90302">
            <w:pPr>
              <w:spacing w:line="276" w:lineRule="auto"/>
              <w:jc w:val="center"/>
              <w:rPr>
                <w:sz w:val="20"/>
                <w:szCs w:val="20"/>
              </w:rPr>
            </w:pPr>
            <w:r w:rsidRPr="00C90302">
              <w:rPr>
                <w:sz w:val="20"/>
                <w:szCs w:val="20"/>
              </w:rPr>
              <w:t>9</w:t>
            </w:r>
          </w:p>
        </w:tc>
        <w:tc>
          <w:tcPr>
            <w:tcW w:w="7971" w:type="dxa"/>
            <w:shd w:val="clear" w:color="auto" w:fill="auto"/>
            <w:vAlign w:val="center"/>
          </w:tcPr>
          <w:p w14:paraId="509B0819" w14:textId="77777777" w:rsidR="00C90302" w:rsidRPr="00C90302" w:rsidRDefault="00C90302" w:rsidP="00C90302">
            <w:pPr>
              <w:spacing w:line="276" w:lineRule="auto"/>
              <w:rPr>
                <w:sz w:val="20"/>
                <w:szCs w:val="20"/>
              </w:rPr>
            </w:pPr>
            <w:r w:rsidRPr="00C90302">
              <w:rPr>
                <w:sz w:val="20"/>
                <w:szCs w:val="20"/>
              </w:rPr>
              <w:t>ОАО «РЖД» (</w:t>
            </w:r>
            <w:proofErr w:type="spellStart"/>
            <w:r w:rsidRPr="00C90302">
              <w:rPr>
                <w:sz w:val="20"/>
                <w:szCs w:val="20"/>
              </w:rPr>
              <w:t>Западно</w:t>
            </w:r>
            <w:proofErr w:type="spellEnd"/>
            <w:r w:rsidRPr="00C90302">
              <w:rPr>
                <w:sz w:val="20"/>
                <w:szCs w:val="20"/>
              </w:rPr>
              <w:t xml:space="preserve"> - Сибирская дирекция по энергообеспечению- СП </w:t>
            </w:r>
            <w:proofErr w:type="spellStart"/>
            <w:r w:rsidRPr="00C90302">
              <w:rPr>
                <w:sz w:val="20"/>
                <w:szCs w:val="20"/>
              </w:rPr>
              <w:t>Трансэнерго</w:t>
            </w:r>
            <w:proofErr w:type="spellEnd"/>
            <w:r w:rsidRPr="00C90302">
              <w:rPr>
                <w:sz w:val="20"/>
                <w:szCs w:val="20"/>
              </w:rPr>
              <w:t xml:space="preserve"> - филиала ОАО «РЖД») (ИНН 7708503727)</w:t>
            </w:r>
          </w:p>
        </w:tc>
        <w:tc>
          <w:tcPr>
            <w:tcW w:w="1591" w:type="dxa"/>
            <w:shd w:val="clear" w:color="auto" w:fill="auto"/>
            <w:vAlign w:val="center"/>
          </w:tcPr>
          <w:p w14:paraId="66928E68" w14:textId="77777777" w:rsidR="00C90302" w:rsidRPr="00C90302" w:rsidRDefault="00C90302" w:rsidP="00C90302">
            <w:pPr>
              <w:spacing w:line="276" w:lineRule="auto"/>
              <w:jc w:val="center"/>
              <w:rPr>
                <w:rFonts w:eastAsia="Calibri"/>
                <w:bCs/>
                <w:sz w:val="20"/>
                <w:szCs w:val="20"/>
              </w:rPr>
            </w:pPr>
            <w:r w:rsidRPr="00C90302">
              <w:rPr>
                <w:rFonts w:eastAsia="Calibri"/>
                <w:bCs/>
                <w:sz w:val="20"/>
                <w:szCs w:val="20"/>
              </w:rPr>
              <w:t>Представлен</w:t>
            </w:r>
          </w:p>
        </w:tc>
      </w:tr>
      <w:tr w:rsidR="00C90302" w:rsidRPr="00C90302" w14:paraId="5DF9AAB9" w14:textId="77777777" w:rsidTr="00EE613E">
        <w:trPr>
          <w:trHeight w:val="20"/>
          <w:jc w:val="center"/>
        </w:trPr>
        <w:tc>
          <w:tcPr>
            <w:tcW w:w="557" w:type="dxa"/>
            <w:shd w:val="clear" w:color="auto" w:fill="auto"/>
            <w:vAlign w:val="center"/>
          </w:tcPr>
          <w:p w14:paraId="5DA0767D" w14:textId="77777777" w:rsidR="00C90302" w:rsidRPr="00C90302" w:rsidRDefault="00C90302" w:rsidP="00C90302">
            <w:pPr>
              <w:spacing w:line="276" w:lineRule="auto"/>
              <w:jc w:val="center"/>
              <w:rPr>
                <w:sz w:val="20"/>
                <w:szCs w:val="20"/>
              </w:rPr>
            </w:pPr>
            <w:r w:rsidRPr="00C90302">
              <w:rPr>
                <w:sz w:val="20"/>
                <w:szCs w:val="20"/>
              </w:rPr>
              <w:t>10</w:t>
            </w:r>
          </w:p>
        </w:tc>
        <w:tc>
          <w:tcPr>
            <w:tcW w:w="7971" w:type="dxa"/>
            <w:shd w:val="clear" w:color="auto" w:fill="auto"/>
            <w:vAlign w:val="center"/>
          </w:tcPr>
          <w:p w14:paraId="6FEE84B4" w14:textId="77777777" w:rsidR="00C90302" w:rsidRPr="00C90302" w:rsidRDefault="00C90302" w:rsidP="00C90302">
            <w:pPr>
              <w:spacing w:line="276" w:lineRule="auto"/>
              <w:rPr>
                <w:sz w:val="20"/>
                <w:szCs w:val="20"/>
              </w:rPr>
            </w:pPr>
            <w:r w:rsidRPr="00C90302">
              <w:rPr>
                <w:sz w:val="20"/>
                <w:szCs w:val="20"/>
              </w:rPr>
              <w:t xml:space="preserve">ОАО «РЖД» (Красноярская дирекция по энергообеспечению - СП </w:t>
            </w:r>
            <w:proofErr w:type="spellStart"/>
            <w:r w:rsidRPr="00C90302">
              <w:rPr>
                <w:sz w:val="20"/>
                <w:szCs w:val="20"/>
              </w:rPr>
              <w:t>Трансэнерго</w:t>
            </w:r>
            <w:proofErr w:type="spellEnd"/>
            <w:r w:rsidRPr="00C90302">
              <w:rPr>
                <w:sz w:val="20"/>
                <w:szCs w:val="20"/>
              </w:rPr>
              <w:t xml:space="preserve"> - филиала ОАО «РЖД») (ИНН 7708503727)</w:t>
            </w:r>
          </w:p>
        </w:tc>
        <w:tc>
          <w:tcPr>
            <w:tcW w:w="1591" w:type="dxa"/>
            <w:shd w:val="clear" w:color="auto" w:fill="auto"/>
            <w:vAlign w:val="center"/>
          </w:tcPr>
          <w:p w14:paraId="2C65F1CA" w14:textId="77777777" w:rsidR="00C90302" w:rsidRPr="00C90302" w:rsidRDefault="00C90302" w:rsidP="00C90302">
            <w:pPr>
              <w:spacing w:line="276" w:lineRule="auto"/>
              <w:jc w:val="center"/>
              <w:rPr>
                <w:rFonts w:eastAsia="Calibri"/>
                <w:bCs/>
                <w:sz w:val="20"/>
                <w:szCs w:val="20"/>
              </w:rPr>
            </w:pPr>
            <w:r w:rsidRPr="00C90302">
              <w:rPr>
                <w:rFonts w:eastAsia="Calibri"/>
                <w:bCs/>
                <w:sz w:val="20"/>
                <w:szCs w:val="20"/>
              </w:rPr>
              <w:t>Представлен</w:t>
            </w:r>
          </w:p>
        </w:tc>
      </w:tr>
      <w:tr w:rsidR="00C90302" w:rsidRPr="00C90302" w14:paraId="448404DA" w14:textId="77777777" w:rsidTr="00EE613E">
        <w:trPr>
          <w:trHeight w:val="20"/>
          <w:jc w:val="center"/>
        </w:trPr>
        <w:tc>
          <w:tcPr>
            <w:tcW w:w="557" w:type="dxa"/>
            <w:shd w:val="clear" w:color="auto" w:fill="auto"/>
            <w:vAlign w:val="center"/>
          </w:tcPr>
          <w:p w14:paraId="4E175AF7" w14:textId="77777777" w:rsidR="00C90302" w:rsidRPr="00C90302" w:rsidRDefault="00C90302" w:rsidP="00C90302">
            <w:pPr>
              <w:spacing w:line="276" w:lineRule="auto"/>
              <w:jc w:val="center"/>
              <w:rPr>
                <w:sz w:val="20"/>
                <w:szCs w:val="20"/>
              </w:rPr>
            </w:pPr>
            <w:r w:rsidRPr="00C90302">
              <w:rPr>
                <w:sz w:val="20"/>
                <w:szCs w:val="20"/>
              </w:rPr>
              <w:t>11</w:t>
            </w:r>
          </w:p>
        </w:tc>
        <w:tc>
          <w:tcPr>
            <w:tcW w:w="7971" w:type="dxa"/>
            <w:shd w:val="clear" w:color="auto" w:fill="auto"/>
            <w:vAlign w:val="center"/>
          </w:tcPr>
          <w:p w14:paraId="710994D0" w14:textId="77777777" w:rsidR="00C90302" w:rsidRPr="00C90302" w:rsidRDefault="00C90302" w:rsidP="00C90302">
            <w:pPr>
              <w:spacing w:line="276" w:lineRule="auto"/>
              <w:rPr>
                <w:sz w:val="20"/>
                <w:szCs w:val="20"/>
              </w:rPr>
            </w:pPr>
            <w:r w:rsidRPr="00C90302">
              <w:rPr>
                <w:sz w:val="20"/>
                <w:szCs w:val="20"/>
              </w:rPr>
              <w:t>ООО ХК «СДС-Энерго» (ИНН 4250003450)</w:t>
            </w:r>
          </w:p>
        </w:tc>
        <w:tc>
          <w:tcPr>
            <w:tcW w:w="1591" w:type="dxa"/>
            <w:shd w:val="clear" w:color="auto" w:fill="auto"/>
            <w:vAlign w:val="center"/>
          </w:tcPr>
          <w:p w14:paraId="179EDCA9" w14:textId="77777777" w:rsidR="00C90302" w:rsidRPr="00C90302" w:rsidRDefault="00C90302" w:rsidP="00C90302">
            <w:pPr>
              <w:spacing w:line="276" w:lineRule="auto"/>
              <w:jc w:val="center"/>
              <w:rPr>
                <w:rFonts w:eastAsia="Calibri"/>
                <w:bCs/>
                <w:sz w:val="20"/>
                <w:szCs w:val="20"/>
              </w:rPr>
            </w:pPr>
            <w:r w:rsidRPr="00C90302">
              <w:rPr>
                <w:rFonts w:eastAsia="Calibri"/>
                <w:bCs/>
                <w:sz w:val="20"/>
                <w:szCs w:val="20"/>
              </w:rPr>
              <w:t>Представлен</w:t>
            </w:r>
          </w:p>
        </w:tc>
      </w:tr>
      <w:tr w:rsidR="00C90302" w:rsidRPr="00C90302" w14:paraId="10EF3852" w14:textId="77777777" w:rsidTr="00EE613E">
        <w:trPr>
          <w:trHeight w:val="20"/>
          <w:jc w:val="center"/>
        </w:trPr>
        <w:tc>
          <w:tcPr>
            <w:tcW w:w="557" w:type="dxa"/>
            <w:shd w:val="clear" w:color="auto" w:fill="auto"/>
            <w:vAlign w:val="center"/>
          </w:tcPr>
          <w:p w14:paraId="17BB07A6" w14:textId="77777777" w:rsidR="00C90302" w:rsidRPr="00C90302" w:rsidRDefault="00C90302" w:rsidP="00C90302">
            <w:pPr>
              <w:spacing w:line="276" w:lineRule="auto"/>
              <w:jc w:val="center"/>
              <w:rPr>
                <w:sz w:val="20"/>
                <w:szCs w:val="20"/>
              </w:rPr>
            </w:pPr>
            <w:r w:rsidRPr="00C90302">
              <w:rPr>
                <w:sz w:val="20"/>
                <w:szCs w:val="20"/>
              </w:rPr>
              <w:t>12</w:t>
            </w:r>
          </w:p>
        </w:tc>
        <w:tc>
          <w:tcPr>
            <w:tcW w:w="7971" w:type="dxa"/>
            <w:shd w:val="clear" w:color="auto" w:fill="auto"/>
            <w:vAlign w:val="center"/>
          </w:tcPr>
          <w:p w14:paraId="7D2126B8" w14:textId="77777777" w:rsidR="00C90302" w:rsidRPr="00C90302" w:rsidRDefault="00C90302" w:rsidP="00C90302">
            <w:pPr>
              <w:spacing w:line="276" w:lineRule="auto"/>
              <w:rPr>
                <w:sz w:val="20"/>
                <w:szCs w:val="20"/>
              </w:rPr>
            </w:pPr>
            <w:r w:rsidRPr="00C90302">
              <w:rPr>
                <w:sz w:val="20"/>
                <w:szCs w:val="20"/>
              </w:rPr>
              <w:t>ОАО «Северо-Кузбасская энергетическая компания» (ИНН 4205153492)</w:t>
            </w:r>
          </w:p>
        </w:tc>
        <w:tc>
          <w:tcPr>
            <w:tcW w:w="1591" w:type="dxa"/>
            <w:shd w:val="clear" w:color="auto" w:fill="auto"/>
            <w:vAlign w:val="center"/>
          </w:tcPr>
          <w:p w14:paraId="7BD7629E" w14:textId="77777777" w:rsidR="00C90302" w:rsidRPr="00C90302" w:rsidRDefault="00C90302" w:rsidP="00C90302">
            <w:pPr>
              <w:spacing w:line="276" w:lineRule="auto"/>
              <w:jc w:val="center"/>
              <w:rPr>
                <w:rFonts w:eastAsia="Calibri"/>
                <w:bCs/>
                <w:sz w:val="20"/>
                <w:szCs w:val="20"/>
              </w:rPr>
            </w:pPr>
            <w:r w:rsidRPr="00C90302">
              <w:rPr>
                <w:rFonts w:eastAsia="Calibri"/>
                <w:bCs/>
                <w:sz w:val="20"/>
                <w:szCs w:val="20"/>
              </w:rPr>
              <w:t>Представлен</w:t>
            </w:r>
          </w:p>
        </w:tc>
      </w:tr>
      <w:tr w:rsidR="00C90302" w:rsidRPr="00C90302" w14:paraId="24DD6A5B" w14:textId="77777777" w:rsidTr="00EE613E">
        <w:trPr>
          <w:trHeight w:val="20"/>
          <w:jc w:val="center"/>
        </w:trPr>
        <w:tc>
          <w:tcPr>
            <w:tcW w:w="557" w:type="dxa"/>
            <w:shd w:val="clear" w:color="auto" w:fill="auto"/>
            <w:vAlign w:val="center"/>
          </w:tcPr>
          <w:p w14:paraId="44504B13" w14:textId="77777777" w:rsidR="00C90302" w:rsidRPr="00C90302" w:rsidRDefault="00C90302" w:rsidP="00C90302">
            <w:pPr>
              <w:spacing w:line="276" w:lineRule="auto"/>
              <w:jc w:val="center"/>
              <w:rPr>
                <w:sz w:val="20"/>
                <w:szCs w:val="20"/>
              </w:rPr>
            </w:pPr>
            <w:r w:rsidRPr="00C90302">
              <w:rPr>
                <w:sz w:val="20"/>
                <w:szCs w:val="20"/>
              </w:rPr>
              <w:t>13</w:t>
            </w:r>
          </w:p>
        </w:tc>
        <w:tc>
          <w:tcPr>
            <w:tcW w:w="7971" w:type="dxa"/>
            <w:shd w:val="clear" w:color="auto" w:fill="auto"/>
            <w:vAlign w:val="center"/>
          </w:tcPr>
          <w:p w14:paraId="575CF4F6" w14:textId="77777777" w:rsidR="00C90302" w:rsidRPr="00C90302" w:rsidRDefault="00C90302" w:rsidP="00C90302">
            <w:pPr>
              <w:spacing w:line="276" w:lineRule="auto"/>
              <w:rPr>
                <w:sz w:val="20"/>
                <w:szCs w:val="20"/>
              </w:rPr>
            </w:pPr>
            <w:r w:rsidRPr="00C90302">
              <w:rPr>
                <w:sz w:val="20"/>
                <w:szCs w:val="20"/>
              </w:rPr>
              <w:t xml:space="preserve">АО «Специализированная шахтная </w:t>
            </w:r>
            <w:proofErr w:type="spellStart"/>
            <w:r w:rsidRPr="00C90302">
              <w:rPr>
                <w:sz w:val="20"/>
                <w:szCs w:val="20"/>
              </w:rPr>
              <w:t>энергомеханическая</w:t>
            </w:r>
            <w:proofErr w:type="spellEnd"/>
            <w:r w:rsidRPr="00C90302">
              <w:rPr>
                <w:sz w:val="20"/>
                <w:szCs w:val="20"/>
              </w:rPr>
              <w:t xml:space="preserve"> компания» (ИНН 4208003209)</w:t>
            </w:r>
          </w:p>
        </w:tc>
        <w:tc>
          <w:tcPr>
            <w:tcW w:w="1591" w:type="dxa"/>
            <w:shd w:val="clear" w:color="auto" w:fill="auto"/>
            <w:vAlign w:val="center"/>
          </w:tcPr>
          <w:p w14:paraId="242E7223" w14:textId="77777777" w:rsidR="00C90302" w:rsidRPr="00C90302" w:rsidRDefault="00C90302" w:rsidP="00C90302">
            <w:pPr>
              <w:spacing w:line="276" w:lineRule="auto"/>
              <w:jc w:val="center"/>
              <w:rPr>
                <w:rFonts w:eastAsia="Calibri"/>
                <w:bCs/>
                <w:sz w:val="20"/>
                <w:szCs w:val="20"/>
              </w:rPr>
            </w:pPr>
            <w:r w:rsidRPr="00C90302">
              <w:rPr>
                <w:rFonts w:eastAsia="Calibri"/>
                <w:bCs/>
                <w:sz w:val="20"/>
                <w:szCs w:val="20"/>
              </w:rPr>
              <w:t>Представлен</w:t>
            </w:r>
          </w:p>
        </w:tc>
      </w:tr>
      <w:tr w:rsidR="00C90302" w:rsidRPr="00C90302" w14:paraId="64834A71" w14:textId="77777777" w:rsidTr="00EE613E">
        <w:trPr>
          <w:trHeight w:val="20"/>
          <w:jc w:val="center"/>
        </w:trPr>
        <w:tc>
          <w:tcPr>
            <w:tcW w:w="557" w:type="dxa"/>
            <w:shd w:val="clear" w:color="auto" w:fill="auto"/>
            <w:vAlign w:val="center"/>
          </w:tcPr>
          <w:p w14:paraId="5D45DD07" w14:textId="77777777" w:rsidR="00C90302" w:rsidRPr="00C90302" w:rsidRDefault="00C90302" w:rsidP="00C90302">
            <w:pPr>
              <w:spacing w:line="276" w:lineRule="auto"/>
              <w:jc w:val="center"/>
              <w:rPr>
                <w:sz w:val="20"/>
                <w:szCs w:val="20"/>
              </w:rPr>
            </w:pPr>
            <w:r w:rsidRPr="00C90302">
              <w:rPr>
                <w:sz w:val="20"/>
                <w:szCs w:val="20"/>
              </w:rPr>
              <w:t>14</w:t>
            </w:r>
          </w:p>
        </w:tc>
        <w:tc>
          <w:tcPr>
            <w:tcW w:w="7971" w:type="dxa"/>
            <w:shd w:val="clear" w:color="auto" w:fill="auto"/>
            <w:vAlign w:val="center"/>
          </w:tcPr>
          <w:p w14:paraId="5C3D49AE" w14:textId="77777777" w:rsidR="00C90302" w:rsidRPr="00C90302" w:rsidRDefault="00C90302" w:rsidP="00C90302">
            <w:pPr>
              <w:spacing w:line="276" w:lineRule="auto"/>
              <w:rPr>
                <w:sz w:val="20"/>
                <w:szCs w:val="20"/>
              </w:rPr>
            </w:pPr>
            <w:r w:rsidRPr="00C90302">
              <w:rPr>
                <w:sz w:val="20"/>
                <w:szCs w:val="20"/>
              </w:rPr>
              <w:t>ООО «Территориальная сетевая организация «Сибирь» (ИНН 4205282579)</w:t>
            </w:r>
          </w:p>
        </w:tc>
        <w:tc>
          <w:tcPr>
            <w:tcW w:w="1591" w:type="dxa"/>
            <w:shd w:val="clear" w:color="auto" w:fill="auto"/>
            <w:vAlign w:val="center"/>
          </w:tcPr>
          <w:p w14:paraId="364086E2" w14:textId="77777777" w:rsidR="00C90302" w:rsidRPr="00C90302" w:rsidRDefault="00C90302" w:rsidP="00C90302">
            <w:pPr>
              <w:spacing w:line="276" w:lineRule="auto"/>
              <w:jc w:val="center"/>
              <w:rPr>
                <w:bCs/>
                <w:sz w:val="20"/>
                <w:szCs w:val="20"/>
              </w:rPr>
            </w:pPr>
            <w:r w:rsidRPr="00C90302">
              <w:rPr>
                <w:rFonts w:eastAsia="Calibri"/>
                <w:bCs/>
                <w:sz w:val="20"/>
                <w:szCs w:val="20"/>
              </w:rPr>
              <w:t>Не представлен</w:t>
            </w:r>
          </w:p>
        </w:tc>
      </w:tr>
      <w:tr w:rsidR="00C90302" w:rsidRPr="00C90302" w14:paraId="5BA9BF1B" w14:textId="77777777" w:rsidTr="00EE613E">
        <w:trPr>
          <w:trHeight w:val="20"/>
          <w:jc w:val="center"/>
        </w:trPr>
        <w:tc>
          <w:tcPr>
            <w:tcW w:w="557" w:type="dxa"/>
            <w:shd w:val="clear" w:color="auto" w:fill="auto"/>
            <w:vAlign w:val="center"/>
          </w:tcPr>
          <w:p w14:paraId="1BCBAFB0" w14:textId="77777777" w:rsidR="00C90302" w:rsidRPr="00C90302" w:rsidRDefault="00C90302" w:rsidP="00C90302">
            <w:pPr>
              <w:spacing w:line="276" w:lineRule="auto"/>
              <w:jc w:val="center"/>
              <w:rPr>
                <w:sz w:val="20"/>
                <w:szCs w:val="20"/>
              </w:rPr>
            </w:pPr>
            <w:r w:rsidRPr="00C90302">
              <w:rPr>
                <w:sz w:val="20"/>
                <w:szCs w:val="20"/>
              </w:rPr>
              <w:t>15</w:t>
            </w:r>
          </w:p>
        </w:tc>
        <w:tc>
          <w:tcPr>
            <w:tcW w:w="7971" w:type="dxa"/>
            <w:shd w:val="clear" w:color="auto" w:fill="auto"/>
            <w:vAlign w:val="center"/>
          </w:tcPr>
          <w:p w14:paraId="701FB638" w14:textId="77777777" w:rsidR="00C90302" w:rsidRPr="00C90302" w:rsidRDefault="00C90302" w:rsidP="00C90302">
            <w:pPr>
              <w:spacing w:line="276" w:lineRule="auto"/>
              <w:rPr>
                <w:sz w:val="20"/>
                <w:szCs w:val="20"/>
              </w:rPr>
            </w:pPr>
            <w:r w:rsidRPr="00C90302">
              <w:rPr>
                <w:sz w:val="20"/>
                <w:szCs w:val="20"/>
              </w:rPr>
              <w:t>АО «Электросеть» (ИНН 7714734225)</w:t>
            </w:r>
          </w:p>
        </w:tc>
        <w:tc>
          <w:tcPr>
            <w:tcW w:w="1591" w:type="dxa"/>
            <w:shd w:val="clear" w:color="auto" w:fill="auto"/>
            <w:vAlign w:val="center"/>
          </w:tcPr>
          <w:p w14:paraId="0B9E86E5" w14:textId="77777777" w:rsidR="00C90302" w:rsidRPr="00C90302" w:rsidRDefault="00C90302" w:rsidP="00C90302">
            <w:pPr>
              <w:spacing w:line="276" w:lineRule="auto"/>
              <w:jc w:val="center"/>
              <w:rPr>
                <w:sz w:val="20"/>
                <w:szCs w:val="20"/>
              </w:rPr>
            </w:pPr>
            <w:r w:rsidRPr="00C90302">
              <w:rPr>
                <w:rFonts w:eastAsia="Calibri"/>
                <w:bCs/>
                <w:sz w:val="20"/>
                <w:szCs w:val="20"/>
              </w:rPr>
              <w:t>Представлен</w:t>
            </w:r>
          </w:p>
        </w:tc>
      </w:tr>
      <w:tr w:rsidR="00C90302" w:rsidRPr="00C90302" w14:paraId="3BEDA08F" w14:textId="77777777" w:rsidTr="00EE613E">
        <w:trPr>
          <w:trHeight w:val="20"/>
          <w:jc w:val="center"/>
        </w:trPr>
        <w:tc>
          <w:tcPr>
            <w:tcW w:w="557" w:type="dxa"/>
            <w:shd w:val="clear" w:color="auto" w:fill="auto"/>
            <w:vAlign w:val="center"/>
          </w:tcPr>
          <w:p w14:paraId="1A154654" w14:textId="77777777" w:rsidR="00C90302" w:rsidRPr="00C90302" w:rsidRDefault="00C90302" w:rsidP="00C90302">
            <w:pPr>
              <w:spacing w:line="276" w:lineRule="auto"/>
              <w:jc w:val="center"/>
              <w:rPr>
                <w:sz w:val="20"/>
                <w:szCs w:val="20"/>
              </w:rPr>
            </w:pPr>
            <w:r w:rsidRPr="00C90302">
              <w:rPr>
                <w:sz w:val="20"/>
                <w:szCs w:val="20"/>
              </w:rPr>
              <w:t>16</w:t>
            </w:r>
          </w:p>
        </w:tc>
        <w:tc>
          <w:tcPr>
            <w:tcW w:w="7971" w:type="dxa"/>
            <w:shd w:val="clear" w:color="auto" w:fill="auto"/>
            <w:vAlign w:val="center"/>
          </w:tcPr>
          <w:p w14:paraId="3D37BDFC" w14:textId="77777777" w:rsidR="00C90302" w:rsidRPr="00C90302" w:rsidRDefault="00C90302" w:rsidP="00C90302">
            <w:pPr>
              <w:spacing w:line="276" w:lineRule="auto"/>
              <w:rPr>
                <w:sz w:val="20"/>
                <w:szCs w:val="20"/>
              </w:rPr>
            </w:pPr>
            <w:r w:rsidRPr="00C90302">
              <w:rPr>
                <w:sz w:val="20"/>
                <w:szCs w:val="20"/>
              </w:rPr>
              <w:t>ООО «</w:t>
            </w:r>
            <w:proofErr w:type="spellStart"/>
            <w:r w:rsidRPr="00C90302">
              <w:rPr>
                <w:sz w:val="20"/>
                <w:szCs w:val="20"/>
              </w:rPr>
              <w:t>Электросетьсервис</w:t>
            </w:r>
            <w:proofErr w:type="spellEnd"/>
            <w:r w:rsidRPr="00C90302">
              <w:rPr>
                <w:sz w:val="20"/>
                <w:szCs w:val="20"/>
              </w:rPr>
              <w:t>» (ИНН 4223057103)</w:t>
            </w:r>
          </w:p>
        </w:tc>
        <w:tc>
          <w:tcPr>
            <w:tcW w:w="1591" w:type="dxa"/>
            <w:shd w:val="clear" w:color="auto" w:fill="auto"/>
            <w:vAlign w:val="center"/>
          </w:tcPr>
          <w:p w14:paraId="1E80529A" w14:textId="77777777" w:rsidR="00C90302" w:rsidRPr="00C90302" w:rsidRDefault="00C90302" w:rsidP="00C90302">
            <w:pPr>
              <w:spacing w:line="276" w:lineRule="auto"/>
              <w:jc w:val="center"/>
              <w:rPr>
                <w:sz w:val="20"/>
                <w:szCs w:val="20"/>
              </w:rPr>
            </w:pPr>
            <w:r w:rsidRPr="00C90302">
              <w:rPr>
                <w:rFonts w:eastAsia="Calibri"/>
                <w:bCs/>
                <w:sz w:val="20"/>
                <w:szCs w:val="20"/>
              </w:rPr>
              <w:t>Представлен</w:t>
            </w:r>
          </w:p>
        </w:tc>
      </w:tr>
      <w:tr w:rsidR="00C90302" w:rsidRPr="00C90302" w14:paraId="61346C68" w14:textId="77777777" w:rsidTr="00EE613E">
        <w:trPr>
          <w:trHeight w:val="20"/>
          <w:jc w:val="center"/>
        </w:trPr>
        <w:tc>
          <w:tcPr>
            <w:tcW w:w="557" w:type="dxa"/>
            <w:shd w:val="clear" w:color="auto" w:fill="auto"/>
            <w:vAlign w:val="center"/>
          </w:tcPr>
          <w:p w14:paraId="263553C9" w14:textId="77777777" w:rsidR="00C90302" w:rsidRPr="00C90302" w:rsidRDefault="00C90302" w:rsidP="00C90302">
            <w:pPr>
              <w:spacing w:line="276" w:lineRule="auto"/>
              <w:jc w:val="center"/>
              <w:rPr>
                <w:sz w:val="20"/>
                <w:szCs w:val="20"/>
              </w:rPr>
            </w:pPr>
            <w:r w:rsidRPr="00C90302">
              <w:rPr>
                <w:sz w:val="20"/>
                <w:szCs w:val="20"/>
              </w:rPr>
              <w:t>17</w:t>
            </w:r>
          </w:p>
        </w:tc>
        <w:tc>
          <w:tcPr>
            <w:tcW w:w="7971" w:type="dxa"/>
            <w:shd w:val="clear" w:color="auto" w:fill="auto"/>
            <w:vAlign w:val="center"/>
          </w:tcPr>
          <w:p w14:paraId="66DC0495" w14:textId="77777777" w:rsidR="00C90302" w:rsidRPr="00C90302" w:rsidRDefault="00C90302" w:rsidP="00C90302">
            <w:pPr>
              <w:spacing w:line="276" w:lineRule="auto"/>
              <w:rPr>
                <w:sz w:val="20"/>
                <w:szCs w:val="20"/>
              </w:rPr>
            </w:pPr>
            <w:r w:rsidRPr="00C90302">
              <w:rPr>
                <w:sz w:val="20"/>
                <w:szCs w:val="20"/>
              </w:rPr>
              <w:t>ООО «</w:t>
            </w:r>
            <w:proofErr w:type="spellStart"/>
            <w:r w:rsidRPr="00C90302">
              <w:rPr>
                <w:sz w:val="20"/>
                <w:szCs w:val="20"/>
              </w:rPr>
              <w:t>ЭнергоПаритет</w:t>
            </w:r>
            <w:proofErr w:type="spellEnd"/>
            <w:r w:rsidRPr="00C90302">
              <w:rPr>
                <w:sz w:val="20"/>
                <w:szCs w:val="20"/>
              </w:rPr>
              <w:t>» (ИНН 4205262491)</w:t>
            </w:r>
          </w:p>
        </w:tc>
        <w:tc>
          <w:tcPr>
            <w:tcW w:w="1591" w:type="dxa"/>
            <w:shd w:val="clear" w:color="auto" w:fill="auto"/>
            <w:vAlign w:val="center"/>
          </w:tcPr>
          <w:p w14:paraId="21A8BBAC" w14:textId="77777777" w:rsidR="00C90302" w:rsidRPr="00C90302" w:rsidRDefault="00C90302" w:rsidP="00C90302">
            <w:pPr>
              <w:spacing w:line="276" w:lineRule="auto"/>
              <w:jc w:val="center"/>
              <w:rPr>
                <w:sz w:val="20"/>
                <w:szCs w:val="20"/>
              </w:rPr>
            </w:pPr>
            <w:r w:rsidRPr="00C90302">
              <w:rPr>
                <w:rFonts w:eastAsia="Calibri"/>
                <w:bCs/>
                <w:sz w:val="20"/>
                <w:szCs w:val="20"/>
              </w:rPr>
              <w:t>Представлен</w:t>
            </w:r>
          </w:p>
        </w:tc>
      </w:tr>
      <w:tr w:rsidR="00C90302" w:rsidRPr="00C90302" w14:paraId="6CFFAC81" w14:textId="77777777" w:rsidTr="00EE613E">
        <w:trPr>
          <w:trHeight w:val="20"/>
          <w:jc w:val="center"/>
        </w:trPr>
        <w:tc>
          <w:tcPr>
            <w:tcW w:w="557" w:type="dxa"/>
            <w:shd w:val="clear" w:color="auto" w:fill="auto"/>
            <w:vAlign w:val="center"/>
          </w:tcPr>
          <w:p w14:paraId="332FB117" w14:textId="77777777" w:rsidR="00C90302" w:rsidRPr="00C90302" w:rsidRDefault="00C90302" w:rsidP="00C90302">
            <w:pPr>
              <w:spacing w:line="276" w:lineRule="auto"/>
              <w:jc w:val="center"/>
              <w:rPr>
                <w:sz w:val="20"/>
                <w:szCs w:val="20"/>
              </w:rPr>
            </w:pPr>
            <w:r w:rsidRPr="00C90302">
              <w:rPr>
                <w:sz w:val="20"/>
                <w:szCs w:val="20"/>
              </w:rPr>
              <w:t>18</w:t>
            </w:r>
          </w:p>
        </w:tc>
        <w:tc>
          <w:tcPr>
            <w:tcW w:w="7971" w:type="dxa"/>
            <w:shd w:val="clear" w:color="auto" w:fill="auto"/>
            <w:vAlign w:val="center"/>
          </w:tcPr>
          <w:p w14:paraId="47A99AFE" w14:textId="77777777" w:rsidR="00C90302" w:rsidRPr="00C90302" w:rsidRDefault="00C90302" w:rsidP="00C90302">
            <w:pPr>
              <w:spacing w:line="276" w:lineRule="auto"/>
              <w:rPr>
                <w:sz w:val="20"/>
                <w:szCs w:val="20"/>
              </w:rPr>
            </w:pPr>
            <w:r w:rsidRPr="00C90302">
              <w:rPr>
                <w:sz w:val="20"/>
                <w:szCs w:val="20"/>
              </w:rPr>
              <w:t>ООО «</w:t>
            </w:r>
            <w:proofErr w:type="spellStart"/>
            <w:r w:rsidRPr="00C90302">
              <w:rPr>
                <w:sz w:val="20"/>
                <w:szCs w:val="20"/>
              </w:rPr>
              <w:t>Регионэнергосеть</w:t>
            </w:r>
            <w:proofErr w:type="spellEnd"/>
            <w:r w:rsidRPr="00C90302">
              <w:rPr>
                <w:sz w:val="20"/>
                <w:szCs w:val="20"/>
              </w:rPr>
              <w:t>» (ИНН 4205271471)</w:t>
            </w:r>
          </w:p>
        </w:tc>
        <w:tc>
          <w:tcPr>
            <w:tcW w:w="1591" w:type="dxa"/>
            <w:shd w:val="clear" w:color="auto" w:fill="auto"/>
            <w:vAlign w:val="center"/>
          </w:tcPr>
          <w:p w14:paraId="50ABE1BB" w14:textId="77777777" w:rsidR="00C90302" w:rsidRPr="00C90302" w:rsidRDefault="00C90302" w:rsidP="00C90302">
            <w:pPr>
              <w:spacing w:line="276" w:lineRule="auto"/>
              <w:jc w:val="center"/>
              <w:rPr>
                <w:sz w:val="20"/>
                <w:szCs w:val="20"/>
              </w:rPr>
            </w:pPr>
            <w:r w:rsidRPr="00C90302">
              <w:rPr>
                <w:rFonts w:eastAsia="Calibri"/>
                <w:bCs/>
                <w:sz w:val="20"/>
                <w:szCs w:val="20"/>
              </w:rPr>
              <w:t>Представлен</w:t>
            </w:r>
          </w:p>
        </w:tc>
      </w:tr>
      <w:tr w:rsidR="00C90302" w:rsidRPr="00C90302" w14:paraId="70C7A1FC" w14:textId="77777777" w:rsidTr="00EE613E">
        <w:trPr>
          <w:trHeight w:val="20"/>
          <w:jc w:val="center"/>
        </w:trPr>
        <w:tc>
          <w:tcPr>
            <w:tcW w:w="557" w:type="dxa"/>
            <w:shd w:val="clear" w:color="auto" w:fill="auto"/>
            <w:vAlign w:val="center"/>
          </w:tcPr>
          <w:p w14:paraId="2789CE72" w14:textId="77777777" w:rsidR="00C90302" w:rsidRPr="00C90302" w:rsidRDefault="00C90302" w:rsidP="00C90302">
            <w:pPr>
              <w:spacing w:line="276" w:lineRule="auto"/>
              <w:jc w:val="center"/>
              <w:rPr>
                <w:sz w:val="20"/>
                <w:szCs w:val="20"/>
              </w:rPr>
            </w:pPr>
            <w:r w:rsidRPr="00C90302">
              <w:rPr>
                <w:sz w:val="20"/>
                <w:szCs w:val="20"/>
              </w:rPr>
              <w:lastRenderedPageBreak/>
              <w:t>19</w:t>
            </w:r>
          </w:p>
        </w:tc>
        <w:tc>
          <w:tcPr>
            <w:tcW w:w="7971" w:type="dxa"/>
            <w:shd w:val="clear" w:color="auto" w:fill="auto"/>
            <w:vAlign w:val="center"/>
          </w:tcPr>
          <w:p w14:paraId="6CC1AF5F" w14:textId="77777777" w:rsidR="00C90302" w:rsidRPr="00C90302" w:rsidRDefault="00C90302" w:rsidP="00C90302">
            <w:pPr>
              <w:spacing w:line="276" w:lineRule="auto"/>
              <w:rPr>
                <w:sz w:val="20"/>
                <w:szCs w:val="20"/>
              </w:rPr>
            </w:pPr>
            <w:r w:rsidRPr="00C90302">
              <w:rPr>
                <w:sz w:val="20"/>
                <w:szCs w:val="20"/>
              </w:rPr>
              <w:t>ООО «</w:t>
            </w:r>
            <w:proofErr w:type="spellStart"/>
            <w:r w:rsidRPr="00C90302">
              <w:rPr>
                <w:sz w:val="20"/>
                <w:szCs w:val="20"/>
              </w:rPr>
              <w:t>ТрансХимЭнерго</w:t>
            </w:r>
            <w:proofErr w:type="spellEnd"/>
            <w:r w:rsidRPr="00C90302">
              <w:rPr>
                <w:sz w:val="20"/>
                <w:szCs w:val="20"/>
              </w:rPr>
              <w:t>» (ИНН 4205220893)</w:t>
            </w:r>
          </w:p>
        </w:tc>
        <w:tc>
          <w:tcPr>
            <w:tcW w:w="1591" w:type="dxa"/>
            <w:shd w:val="clear" w:color="auto" w:fill="auto"/>
            <w:vAlign w:val="center"/>
          </w:tcPr>
          <w:p w14:paraId="5D71C60C" w14:textId="77777777" w:rsidR="00C90302" w:rsidRPr="00C90302" w:rsidRDefault="00C90302" w:rsidP="00C90302">
            <w:pPr>
              <w:spacing w:line="276" w:lineRule="auto"/>
              <w:jc w:val="center"/>
              <w:rPr>
                <w:sz w:val="20"/>
                <w:szCs w:val="20"/>
              </w:rPr>
            </w:pPr>
            <w:r w:rsidRPr="00C90302">
              <w:rPr>
                <w:rFonts w:eastAsia="Calibri"/>
                <w:bCs/>
                <w:sz w:val="20"/>
                <w:szCs w:val="20"/>
              </w:rPr>
              <w:t>Представлен</w:t>
            </w:r>
          </w:p>
        </w:tc>
      </w:tr>
      <w:tr w:rsidR="00C90302" w:rsidRPr="00C90302" w14:paraId="07EC7104" w14:textId="77777777" w:rsidTr="00EE613E">
        <w:trPr>
          <w:trHeight w:val="20"/>
          <w:jc w:val="center"/>
        </w:trPr>
        <w:tc>
          <w:tcPr>
            <w:tcW w:w="557" w:type="dxa"/>
            <w:shd w:val="clear" w:color="auto" w:fill="auto"/>
            <w:vAlign w:val="center"/>
          </w:tcPr>
          <w:p w14:paraId="359E2267" w14:textId="77777777" w:rsidR="00C90302" w:rsidRPr="00C90302" w:rsidRDefault="00C90302" w:rsidP="00C90302">
            <w:pPr>
              <w:spacing w:line="276" w:lineRule="auto"/>
              <w:jc w:val="center"/>
              <w:rPr>
                <w:sz w:val="20"/>
                <w:szCs w:val="20"/>
              </w:rPr>
            </w:pPr>
            <w:r w:rsidRPr="00C90302">
              <w:rPr>
                <w:sz w:val="20"/>
                <w:szCs w:val="20"/>
              </w:rPr>
              <w:t>20</w:t>
            </w:r>
          </w:p>
        </w:tc>
        <w:tc>
          <w:tcPr>
            <w:tcW w:w="7971" w:type="dxa"/>
            <w:shd w:val="clear" w:color="auto" w:fill="auto"/>
            <w:vAlign w:val="center"/>
          </w:tcPr>
          <w:p w14:paraId="0E9AABF4" w14:textId="77777777" w:rsidR="00C90302" w:rsidRPr="00C90302" w:rsidRDefault="00C90302" w:rsidP="00C90302">
            <w:pPr>
              <w:spacing w:line="276" w:lineRule="auto"/>
              <w:rPr>
                <w:sz w:val="20"/>
                <w:szCs w:val="20"/>
              </w:rPr>
            </w:pPr>
            <w:r w:rsidRPr="00C90302">
              <w:rPr>
                <w:sz w:val="20"/>
                <w:szCs w:val="20"/>
              </w:rPr>
              <w:t>ООО «</w:t>
            </w:r>
            <w:proofErr w:type="spellStart"/>
            <w:r w:rsidRPr="00C90302">
              <w:rPr>
                <w:sz w:val="20"/>
                <w:szCs w:val="20"/>
              </w:rPr>
              <w:t>Энергосервис</w:t>
            </w:r>
            <w:proofErr w:type="spellEnd"/>
            <w:r w:rsidRPr="00C90302">
              <w:rPr>
                <w:sz w:val="20"/>
                <w:szCs w:val="20"/>
              </w:rPr>
              <w:t>» (ИНН 4212038927)</w:t>
            </w:r>
          </w:p>
        </w:tc>
        <w:tc>
          <w:tcPr>
            <w:tcW w:w="1591" w:type="dxa"/>
            <w:shd w:val="clear" w:color="auto" w:fill="auto"/>
            <w:vAlign w:val="center"/>
          </w:tcPr>
          <w:p w14:paraId="5EC35DA5" w14:textId="77777777" w:rsidR="00C90302" w:rsidRPr="00C90302" w:rsidRDefault="00C90302" w:rsidP="00C90302">
            <w:pPr>
              <w:spacing w:line="276" w:lineRule="auto"/>
              <w:jc w:val="center"/>
              <w:rPr>
                <w:sz w:val="20"/>
                <w:szCs w:val="20"/>
              </w:rPr>
            </w:pPr>
            <w:r w:rsidRPr="00C90302">
              <w:rPr>
                <w:rFonts w:eastAsia="Calibri"/>
                <w:bCs/>
                <w:sz w:val="20"/>
                <w:szCs w:val="20"/>
              </w:rPr>
              <w:t>Не представлен</w:t>
            </w:r>
          </w:p>
        </w:tc>
      </w:tr>
    </w:tbl>
    <w:p w14:paraId="14B8536A" w14:textId="77777777" w:rsidR="00C90302" w:rsidRPr="00C90302" w:rsidRDefault="00C90302" w:rsidP="00C90302">
      <w:pPr>
        <w:spacing w:line="276" w:lineRule="auto"/>
        <w:ind w:firstLine="709"/>
        <w:jc w:val="both"/>
        <w:rPr>
          <w:rFonts w:eastAsia="Calibri"/>
          <w:sz w:val="28"/>
          <w:szCs w:val="28"/>
          <w:lang w:eastAsia="en-US"/>
        </w:rPr>
      </w:pPr>
    </w:p>
    <w:p w14:paraId="7E64BC61" w14:textId="77777777" w:rsidR="00C90302" w:rsidRPr="00C90302" w:rsidRDefault="00C90302" w:rsidP="00C90302">
      <w:pPr>
        <w:spacing w:line="276" w:lineRule="auto"/>
        <w:ind w:firstLine="709"/>
        <w:jc w:val="both"/>
        <w:rPr>
          <w:rFonts w:eastAsia="Calibri"/>
          <w:sz w:val="28"/>
          <w:szCs w:val="28"/>
          <w:lang w:eastAsia="en-US"/>
        </w:rPr>
      </w:pPr>
      <w:r w:rsidRPr="00C90302">
        <w:rPr>
          <w:rFonts w:eastAsia="Calibri"/>
          <w:sz w:val="28"/>
          <w:szCs w:val="28"/>
          <w:lang w:eastAsia="en-US"/>
        </w:rPr>
        <w:t>Расчет фактических значений показателей надежности и качества производится в соответствии с Методическими указаниями, утвержденными Приказом Минэнерго России от 29.11.2016 №1256.</w:t>
      </w:r>
    </w:p>
    <w:p w14:paraId="799BE240" w14:textId="77777777" w:rsidR="00C90302" w:rsidRPr="00C90302" w:rsidRDefault="00C90302" w:rsidP="00C90302">
      <w:pPr>
        <w:spacing w:line="276" w:lineRule="auto"/>
        <w:ind w:firstLine="709"/>
        <w:jc w:val="both"/>
        <w:rPr>
          <w:rFonts w:eastAsia="Calibri"/>
          <w:sz w:val="28"/>
          <w:szCs w:val="28"/>
          <w:lang w:eastAsia="en-US"/>
        </w:rPr>
      </w:pPr>
      <w:r w:rsidRPr="00C90302">
        <w:rPr>
          <w:rFonts w:eastAsia="Calibri"/>
          <w:sz w:val="28"/>
          <w:szCs w:val="28"/>
          <w:lang w:eastAsia="en-US"/>
        </w:rPr>
        <w:t>Экспертами проведена проверка правильности проведенных предприятиями расчетов, их соответствие Методическим указаниям, с использованием исходным данных, представленных предприятиями.</w:t>
      </w:r>
    </w:p>
    <w:p w14:paraId="6C43ABC1" w14:textId="77777777" w:rsidR="00C90302" w:rsidRPr="00C90302" w:rsidRDefault="00C90302" w:rsidP="00C90302">
      <w:pPr>
        <w:spacing w:line="276" w:lineRule="auto"/>
        <w:ind w:firstLine="709"/>
        <w:jc w:val="both"/>
        <w:rPr>
          <w:rFonts w:eastAsia="Calibri"/>
          <w:sz w:val="28"/>
          <w:szCs w:val="28"/>
          <w:lang w:eastAsia="en-US"/>
        </w:rPr>
      </w:pPr>
      <w:r w:rsidRPr="00C90302">
        <w:rPr>
          <w:rFonts w:eastAsia="Calibri"/>
          <w:sz w:val="28"/>
          <w:szCs w:val="28"/>
          <w:lang w:eastAsia="en-US"/>
        </w:rPr>
        <w:t>В результате расчета фактические показатели надежности и качества составляют:</w:t>
      </w:r>
    </w:p>
    <w:p w14:paraId="7B210AB6" w14:textId="77777777" w:rsidR="00C90302" w:rsidRPr="00C90302" w:rsidRDefault="00C90302" w:rsidP="00C90302">
      <w:pPr>
        <w:spacing w:line="276" w:lineRule="auto"/>
        <w:ind w:firstLine="709"/>
        <w:jc w:val="both"/>
        <w:rPr>
          <w:rFonts w:eastAsia="Calibri"/>
          <w:sz w:val="12"/>
          <w:szCs w:val="28"/>
          <w:lang w:eastAsia="en-US"/>
        </w:rPr>
      </w:pPr>
    </w:p>
    <w:tbl>
      <w:tblPr>
        <w:tblW w:w="10356" w:type="dxa"/>
        <w:jc w:val="center"/>
        <w:tblLook w:val="04A0" w:firstRow="1" w:lastRow="0" w:firstColumn="1" w:lastColumn="0" w:noHBand="0" w:noVBand="1"/>
      </w:tblPr>
      <w:tblGrid>
        <w:gridCol w:w="489"/>
        <w:gridCol w:w="4473"/>
        <w:gridCol w:w="1928"/>
        <w:gridCol w:w="1720"/>
        <w:gridCol w:w="1746"/>
      </w:tblGrid>
      <w:tr w:rsidR="00C90302" w:rsidRPr="00C90302" w14:paraId="2811BB0F" w14:textId="77777777" w:rsidTr="00EE613E">
        <w:trPr>
          <w:trHeight w:val="20"/>
          <w:tblHeader/>
          <w:jc w:val="center"/>
        </w:trPr>
        <w:tc>
          <w:tcPr>
            <w:tcW w:w="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A4F535" w14:textId="77777777" w:rsidR="00C90302" w:rsidRPr="00C90302" w:rsidRDefault="00C90302" w:rsidP="00C90302">
            <w:pPr>
              <w:spacing w:line="276" w:lineRule="auto"/>
              <w:jc w:val="center"/>
              <w:rPr>
                <w:sz w:val="20"/>
                <w:szCs w:val="20"/>
              </w:rPr>
            </w:pPr>
            <w:r w:rsidRPr="00C90302">
              <w:rPr>
                <w:sz w:val="20"/>
                <w:szCs w:val="20"/>
              </w:rPr>
              <w:t>№ п/п</w:t>
            </w:r>
          </w:p>
        </w:tc>
        <w:tc>
          <w:tcPr>
            <w:tcW w:w="44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5FCD4A" w14:textId="77777777" w:rsidR="00C90302" w:rsidRPr="00C90302" w:rsidRDefault="00C90302" w:rsidP="00C90302">
            <w:pPr>
              <w:spacing w:line="276" w:lineRule="auto"/>
              <w:jc w:val="center"/>
              <w:rPr>
                <w:sz w:val="20"/>
                <w:szCs w:val="20"/>
              </w:rPr>
            </w:pPr>
            <w:r w:rsidRPr="00C90302">
              <w:rPr>
                <w:sz w:val="20"/>
                <w:szCs w:val="20"/>
              </w:rPr>
              <w:t>Наименование сетевой организации</w:t>
            </w:r>
          </w:p>
        </w:tc>
        <w:tc>
          <w:tcPr>
            <w:tcW w:w="36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538453" w14:textId="77777777" w:rsidR="00C90302" w:rsidRPr="00C90302" w:rsidRDefault="00C90302" w:rsidP="00C90302">
            <w:pPr>
              <w:spacing w:line="276" w:lineRule="auto"/>
              <w:jc w:val="center"/>
              <w:rPr>
                <w:sz w:val="20"/>
                <w:szCs w:val="20"/>
              </w:rPr>
            </w:pPr>
            <w:r w:rsidRPr="00C90302">
              <w:rPr>
                <w:sz w:val="20"/>
                <w:szCs w:val="20"/>
              </w:rPr>
              <w:t>Уровень надежности реализуемых товаров (услуг)</w:t>
            </w:r>
          </w:p>
        </w:tc>
        <w:tc>
          <w:tcPr>
            <w:tcW w:w="1746" w:type="dxa"/>
            <w:tcBorders>
              <w:top w:val="single" w:sz="4" w:space="0" w:color="auto"/>
              <w:left w:val="nil"/>
              <w:bottom w:val="single" w:sz="4" w:space="0" w:color="auto"/>
              <w:right w:val="single" w:sz="4" w:space="0" w:color="auto"/>
            </w:tcBorders>
            <w:shd w:val="clear" w:color="auto" w:fill="auto"/>
            <w:vAlign w:val="center"/>
          </w:tcPr>
          <w:p w14:paraId="5908221E" w14:textId="77777777" w:rsidR="00C90302" w:rsidRPr="00C90302" w:rsidRDefault="00C90302" w:rsidP="00C90302">
            <w:pPr>
              <w:spacing w:line="276" w:lineRule="auto"/>
              <w:jc w:val="center"/>
              <w:rPr>
                <w:sz w:val="20"/>
                <w:szCs w:val="20"/>
              </w:rPr>
            </w:pPr>
            <w:r w:rsidRPr="00C90302">
              <w:rPr>
                <w:sz w:val="20"/>
                <w:szCs w:val="20"/>
              </w:rPr>
              <w:t>Уровень качества реализуемых товаров (услуг)</w:t>
            </w:r>
          </w:p>
        </w:tc>
      </w:tr>
      <w:tr w:rsidR="00C90302" w:rsidRPr="00C90302" w14:paraId="1F999A20" w14:textId="77777777" w:rsidTr="00EE613E">
        <w:trPr>
          <w:trHeight w:val="20"/>
          <w:tblHeader/>
          <w:jc w:val="center"/>
        </w:trPr>
        <w:tc>
          <w:tcPr>
            <w:tcW w:w="489" w:type="dxa"/>
            <w:vMerge/>
            <w:tcBorders>
              <w:top w:val="single" w:sz="4" w:space="0" w:color="auto"/>
              <w:left w:val="single" w:sz="4" w:space="0" w:color="auto"/>
              <w:bottom w:val="single" w:sz="4" w:space="0" w:color="auto"/>
              <w:right w:val="single" w:sz="4" w:space="0" w:color="auto"/>
            </w:tcBorders>
            <w:vAlign w:val="center"/>
            <w:hideMark/>
          </w:tcPr>
          <w:p w14:paraId="4B41F6FB" w14:textId="77777777" w:rsidR="00C90302" w:rsidRPr="00C90302" w:rsidRDefault="00C90302" w:rsidP="00C90302">
            <w:pPr>
              <w:spacing w:line="276" w:lineRule="auto"/>
              <w:jc w:val="right"/>
              <w:rPr>
                <w:sz w:val="20"/>
                <w:szCs w:val="20"/>
              </w:rPr>
            </w:pPr>
          </w:p>
        </w:tc>
        <w:tc>
          <w:tcPr>
            <w:tcW w:w="4473" w:type="dxa"/>
            <w:vMerge/>
            <w:tcBorders>
              <w:top w:val="single" w:sz="4" w:space="0" w:color="auto"/>
              <w:left w:val="single" w:sz="4" w:space="0" w:color="auto"/>
              <w:bottom w:val="single" w:sz="4" w:space="0" w:color="auto"/>
              <w:right w:val="single" w:sz="4" w:space="0" w:color="auto"/>
            </w:tcBorders>
            <w:vAlign w:val="center"/>
            <w:hideMark/>
          </w:tcPr>
          <w:p w14:paraId="3CACCE6E" w14:textId="77777777" w:rsidR="00C90302" w:rsidRPr="00C90302" w:rsidRDefault="00C90302" w:rsidP="00C90302">
            <w:pPr>
              <w:spacing w:line="276" w:lineRule="auto"/>
              <w:jc w:val="right"/>
              <w:rPr>
                <w:sz w:val="20"/>
                <w:szCs w:val="20"/>
              </w:rPr>
            </w:pP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8243B" w14:textId="77777777" w:rsidR="00C90302" w:rsidRPr="00C90302" w:rsidRDefault="00C90302" w:rsidP="00C90302">
            <w:pPr>
              <w:spacing w:line="276" w:lineRule="auto"/>
              <w:jc w:val="center"/>
              <w:rPr>
                <w:sz w:val="20"/>
                <w:szCs w:val="20"/>
              </w:rPr>
            </w:pPr>
            <w:r w:rsidRPr="00C90302">
              <w:rPr>
                <w:sz w:val="20"/>
                <w:szCs w:val="20"/>
              </w:rPr>
              <w:t>Показатель средней продолжительности прекращения передачи электрической энергии на точку поставки, (П</w:t>
            </w:r>
            <w:proofErr w:type="spellStart"/>
            <w:r w:rsidRPr="00C90302">
              <w:rPr>
                <w:sz w:val="20"/>
                <w:szCs w:val="20"/>
                <w:vertAlign w:val="subscript"/>
                <w:lang w:val="en-US"/>
              </w:rPr>
              <w:t>saidi</w:t>
            </w:r>
            <w:proofErr w:type="spellEnd"/>
            <w:r w:rsidRPr="00C90302">
              <w:rPr>
                <w:sz w:val="20"/>
                <w:szCs w:val="20"/>
              </w:rPr>
              <w:t>)</w:t>
            </w:r>
          </w:p>
        </w:tc>
        <w:tc>
          <w:tcPr>
            <w:tcW w:w="1720" w:type="dxa"/>
            <w:tcBorders>
              <w:top w:val="nil"/>
              <w:left w:val="nil"/>
              <w:bottom w:val="single" w:sz="4" w:space="0" w:color="auto"/>
              <w:right w:val="single" w:sz="4" w:space="0" w:color="auto"/>
            </w:tcBorders>
            <w:shd w:val="clear" w:color="auto" w:fill="auto"/>
            <w:vAlign w:val="center"/>
            <w:hideMark/>
          </w:tcPr>
          <w:p w14:paraId="3812D635" w14:textId="77777777" w:rsidR="00C90302" w:rsidRPr="00C90302" w:rsidRDefault="00C90302" w:rsidP="00C90302">
            <w:pPr>
              <w:spacing w:line="276" w:lineRule="auto"/>
              <w:jc w:val="center"/>
              <w:rPr>
                <w:sz w:val="20"/>
                <w:szCs w:val="20"/>
              </w:rPr>
            </w:pPr>
            <w:r w:rsidRPr="00C90302">
              <w:rPr>
                <w:sz w:val="20"/>
                <w:szCs w:val="20"/>
              </w:rPr>
              <w:t>Показатель средней частоты прекращения передачи электрической энергии на точку поставки, (П</w:t>
            </w:r>
            <w:proofErr w:type="spellStart"/>
            <w:r w:rsidRPr="00C90302">
              <w:rPr>
                <w:sz w:val="20"/>
                <w:szCs w:val="20"/>
                <w:vertAlign w:val="subscript"/>
                <w:lang w:val="en-US"/>
              </w:rPr>
              <w:t>saifi</w:t>
            </w:r>
            <w:proofErr w:type="spellEnd"/>
            <w:r w:rsidRPr="00C90302">
              <w:rPr>
                <w:sz w:val="20"/>
                <w:szCs w:val="20"/>
              </w:rPr>
              <w:t>)</w:t>
            </w:r>
          </w:p>
        </w:tc>
        <w:tc>
          <w:tcPr>
            <w:tcW w:w="1746" w:type="dxa"/>
            <w:tcBorders>
              <w:top w:val="nil"/>
              <w:left w:val="nil"/>
              <w:bottom w:val="single" w:sz="4" w:space="0" w:color="auto"/>
              <w:right w:val="single" w:sz="4" w:space="0" w:color="auto"/>
            </w:tcBorders>
            <w:shd w:val="clear" w:color="auto" w:fill="auto"/>
            <w:vAlign w:val="center"/>
            <w:hideMark/>
          </w:tcPr>
          <w:p w14:paraId="45B082E0" w14:textId="77777777" w:rsidR="00C90302" w:rsidRPr="00C90302" w:rsidRDefault="00C90302" w:rsidP="00C90302">
            <w:pPr>
              <w:spacing w:line="276" w:lineRule="auto"/>
              <w:jc w:val="center"/>
              <w:rPr>
                <w:sz w:val="20"/>
                <w:szCs w:val="20"/>
              </w:rPr>
            </w:pPr>
            <w:r w:rsidRPr="00C90302">
              <w:rPr>
                <w:sz w:val="20"/>
                <w:szCs w:val="20"/>
              </w:rPr>
              <w:t xml:space="preserve">Показатель уровня качества осуществляемого технологического присоединения к сети, (П </w:t>
            </w:r>
            <w:proofErr w:type="spellStart"/>
            <w:r w:rsidRPr="00C90302">
              <w:rPr>
                <w:sz w:val="20"/>
                <w:szCs w:val="20"/>
                <w:vertAlign w:val="subscript"/>
              </w:rPr>
              <w:t>тпр</w:t>
            </w:r>
            <w:proofErr w:type="spellEnd"/>
            <w:r w:rsidRPr="00C90302">
              <w:rPr>
                <w:sz w:val="20"/>
                <w:szCs w:val="20"/>
              </w:rPr>
              <w:t>)</w:t>
            </w:r>
          </w:p>
        </w:tc>
      </w:tr>
      <w:tr w:rsidR="00C90302" w:rsidRPr="00C90302" w14:paraId="19A4C3C2" w14:textId="77777777" w:rsidTr="00EE613E">
        <w:trPr>
          <w:trHeight w:val="20"/>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62BA93CA" w14:textId="77777777" w:rsidR="00C90302" w:rsidRPr="00C90302" w:rsidRDefault="00C90302" w:rsidP="00C90302">
            <w:pPr>
              <w:spacing w:line="276" w:lineRule="auto"/>
              <w:jc w:val="center"/>
              <w:rPr>
                <w:sz w:val="20"/>
                <w:szCs w:val="20"/>
              </w:rPr>
            </w:pPr>
            <w:r w:rsidRPr="00C90302">
              <w:rPr>
                <w:sz w:val="20"/>
                <w:szCs w:val="20"/>
              </w:rPr>
              <w:t>1</w:t>
            </w:r>
          </w:p>
        </w:tc>
        <w:tc>
          <w:tcPr>
            <w:tcW w:w="4473" w:type="dxa"/>
            <w:tcBorders>
              <w:top w:val="single" w:sz="4" w:space="0" w:color="auto"/>
              <w:left w:val="nil"/>
              <w:bottom w:val="single" w:sz="4" w:space="0" w:color="auto"/>
              <w:right w:val="single" w:sz="4" w:space="0" w:color="auto"/>
            </w:tcBorders>
            <w:shd w:val="clear" w:color="auto" w:fill="auto"/>
            <w:vAlign w:val="center"/>
          </w:tcPr>
          <w:p w14:paraId="2AC4A83E" w14:textId="77777777" w:rsidR="00C90302" w:rsidRPr="00C90302" w:rsidRDefault="00C90302" w:rsidP="00C90302">
            <w:pPr>
              <w:spacing w:line="276" w:lineRule="auto"/>
              <w:rPr>
                <w:sz w:val="20"/>
                <w:szCs w:val="20"/>
              </w:rPr>
            </w:pPr>
            <w:r w:rsidRPr="00C90302">
              <w:rPr>
                <w:sz w:val="20"/>
                <w:szCs w:val="20"/>
              </w:rPr>
              <w:t>ООО «Горэлектросеть» (ИНН 4217127144)</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55770FAA" w14:textId="77777777" w:rsidR="00C90302" w:rsidRPr="00C90302" w:rsidRDefault="00C90302" w:rsidP="00C90302">
            <w:pPr>
              <w:spacing w:line="276" w:lineRule="auto"/>
              <w:jc w:val="center"/>
              <w:rPr>
                <w:rFonts w:eastAsia="Calibri"/>
                <w:sz w:val="20"/>
                <w:szCs w:val="20"/>
              </w:rPr>
            </w:pPr>
            <w:r w:rsidRPr="00C90302">
              <w:rPr>
                <w:rFonts w:eastAsia="Calibri"/>
                <w:sz w:val="20"/>
                <w:szCs w:val="20"/>
              </w:rPr>
              <w:t>0,168721</w:t>
            </w:r>
          </w:p>
        </w:tc>
        <w:tc>
          <w:tcPr>
            <w:tcW w:w="1720" w:type="dxa"/>
            <w:tcBorders>
              <w:top w:val="single" w:sz="4" w:space="0" w:color="auto"/>
              <w:left w:val="nil"/>
              <w:bottom w:val="single" w:sz="4" w:space="0" w:color="auto"/>
              <w:right w:val="single" w:sz="4" w:space="0" w:color="auto"/>
            </w:tcBorders>
            <w:shd w:val="clear" w:color="auto" w:fill="auto"/>
            <w:vAlign w:val="center"/>
          </w:tcPr>
          <w:p w14:paraId="53A0CEFD" w14:textId="77777777" w:rsidR="00C90302" w:rsidRPr="00C90302" w:rsidRDefault="00C90302" w:rsidP="00C90302">
            <w:pPr>
              <w:spacing w:line="276" w:lineRule="auto"/>
              <w:jc w:val="center"/>
              <w:rPr>
                <w:rFonts w:eastAsia="Calibri"/>
                <w:sz w:val="20"/>
                <w:szCs w:val="20"/>
              </w:rPr>
            </w:pPr>
            <w:r w:rsidRPr="00C90302">
              <w:rPr>
                <w:rFonts w:eastAsia="Calibri"/>
                <w:sz w:val="20"/>
                <w:szCs w:val="20"/>
              </w:rPr>
              <w:t>0,181761</w:t>
            </w:r>
          </w:p>
        </w:tc>
        <w:tc>
          <w:tcPr>
            <w:tcW w:w="1746" w:type="dxa"/>
            <w:tcBorders>
              <w:top w:val="single" w:sz="4" w:space="0" w:color="auto"/>
              <w:left w:val="nil"/>
              <w:bottom w:val="single" w:sz="4" w:space="0" w:color="auto"/>
              <w:right w:val="single" w:sz="4" w:space="0" w:color="auto"/>
            </w:tcBorders>
            <w:shd w:val="clear" w:color="auto" w:fill="auto"/>
            <w:vAlign w:val="center"/>
          </w:tcPr>
          <w:p w14:paraId="5B319EC5" w14:textId="77777777" w:rsidR="00C90302" w:rsidRPr="00C90302" w:rsidRDefault="00C90302" w:rsidP="00C90302">
            <w:pPr>
              <w:spacing w:line="276" w:lineRule="auto"/>
              <w:jc w:val="center"/>
              <w:rPr>
                <w:rFonts w:eastAsia="Calibri"/>
                <w:sz w:val="20"/>
                <w:szCs w:val="20"/>
              </w:rPr>
            </w:pPr>
            <w:r w:rsidRPr="00C90302">
              <w:rPr>
                <w:rFonts w:eastAsia="Calibri"/>
                <w:sz w:val="20"/>
                <w:szCs w:val="20"/>
              </w:rPr>
              <w:t>1,000000</w:t>
            </w:r>
          </w:p>
        </w:tc>
      </w:tr>
      <w:tr w:rsidR="00C90302" w:rsidRPr="00C90302" w14:paraId="451B1FC9" w14:textId="77777777" w:rsidTr="00EE613E">
        <w:trPr>
          <w:trHeight w:val="20"/>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60F6BB4C" w14:textId="77777777" w:rsidR="00C90302" w:rsidRPr="00C90302" w:rsidRDefault="00C90302" w:rsidP="00C90302">
            <w:pPr>
              <w:spacing w:line="276" w:lineRule="auto"/>
              <w:jc w:val="center"/>
              <w:rPr>
                <w:sz w:val="20"/>
                <w:szCs w:val="20"/>
              </w:rPr>
            </w:pPr>
            <w:r w:rsidRPr="00C90302">
              <w:rPr>
                <w:sz w:val="20"/>
                <w:szCs w:val="20"/>
              </w:rPr>
              <w:t>2</w:t>
            </w:r>
          </w:p>
        </w:tc>
        <w:tc>
          <w:tcPr>
            <w:tcW w:w="4473" w:type="dxa"/>
            <w:tcBorders>
              <w:top w:val="single" w:sz="4" w:space="0" w:color="auto"/>
              <w:left w:val="nil"/>
              <w:bottom w:val="single" w:sz="4" w:space="0" w:color="auto"/>
              <w:right w:val="single" w:sz="4" w:space="0" w:color="auto"/>
            </w:tcBorders>
            <w:shd w:val="clear" w:color="auto" w:fill="auto"/>
            <w:vAlign w:val="center"/>
          </w:tcPr>
          <w:p w14:paraId="747C39EF" w14:textId="77777777" w:rsidR="00C90302" w:rsidRPr="00C90302" w:rsidRDefault="00C90302" w:rsidP="00C90302">
            <w:pPr>
              <w:spacing w:line="276" w:lineRule="auto"/>
              <w:rPr>
                <w:sz w:val="20"/>
                <w:szCs w:val="20"/>
              </w:rPr>
            </w:pPr>
            <w:r w:rsidRPr="00C90302">
              <w:rPr>
                <w:sz w:val="20"/>
                <w:szCs w:val="20"/>
              </w:rPr>
              <w:t>ООО «</w:t>
            </w:r>
            <w:proofErr w:type="spellStart"/>
            <w:r w:rsidRPr="00C90302">
              <w:rPr>
                <w:sz w:val="20"/>
                <w:szCs w:val="20"/>
              </w:rPr>
              <w:t>ЕвразЭнергоТранс</w:t>
            </w:r>
            <w:proofErr w:type="spellEnd"/>
            <w:r w:rsidRPr="00C90302">
              <w:rPr>
                <w:sz w:val="20"/>
                <w:szCs w:val="20"/>
              </w:rPr>
              <w:t>» (ИНН 4217084532)</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5CC7722B" w14:textId="77777777" w:rsidR="00C90302" w:rsidRPr="00C90302" w:rsidRDefault="00C90302" w:rsidP="00C90302">
            <w:pPr>
              <w:spacing w:line="276" w:lineRule="auto"/>
              <w:jc w:val="center"/>
              <w:rPr>
                <w:rFonts w:eastAsia="Calibri"/>
                <w:sz w:val="20"/>
                <w:szCs w:val="20"/>
              </w:rPr>
            </w:pPr>
            <w:r w:rsidRPr="00C90302">
              <w:rPr>
                <w:rFonts w:eastAsia="Calibri"/>
                <w:sz w:val="20"/>
                <w:szCs w:val="20"/>
              </w:rPr>
              <w:t>0,040380</w:t>
            </w:r>
          </w:p>
        </w:tc>
        <w:tc>
          <w:tcPr>
            <w:tcW w:w="1720" w:type="dxa"/>
            <w:tcBorders>
              <w:top w:val="single" w:sz="4" w:space="0" w:color="auto"/>
              <w:left w:val="nil"/>
              <w:bottom w:val="single" w:sz="4" w:space="0" w:color="auto"/>
              <w:right w:val="single" w:sz="4" w:space="0" w:color="auto"/>
            </w:tcBorders>
            <w:shd w:val="clear" w:color="auto" w:fill="auto"/>
            <w:vAlign w:val="center"/>
          </w:tcPr>
          <w:p w14:paraId="6A73CEA2" w14:textId="77777777" w:rsidR="00C90302" w:rsidRPr="00C90302" w:rsidRDefault="00C90302" w:rsidP="00C90302">
            <w:pPr>
              <w:spacing w:line="276" w:lineRule="auto"/>
              <w:jc w:val="center"/>
              <w:rPr>
                <w:rFonts w:eastAsia="Calibri"/>
                <w:sz w:val="20"/>
                <w:szCs w:val="20"/>
              </w:rPr>
            </w:pPr>
            <w:r w:rsidRPr="00C90302">
              <w:rPr>
                <w:rFonts w:eastAsia="Calibri"/>
                <w:sz w:val="20"/>
                <w:szCs w:val="20"/>
              </w:rPr>
              <w:t>0,060582</w:t>
            </w:r>
          </w:p>
        </w:tc>
        <w:tc>
          <w:tcPr>
            <w:tcW w:w="1746" w:type="dxa"/>
            <w:tcBorders>
              <w:top w:val="single" w:sz="4" w:space="0" w:color="auto"/>
              <w:left w:val="nil"/>
              <w:bottom w:val="single" w:sz="4" w:space="0" w:color="auto"/>
              <w:right w:val="single" w:sz="4" w:space="0" w:color="auto"/>
            </w:tcBorders>
            <w:shd w:val="clear" w:color="auto" w:fill="auto"/>
            <w:vAlign w:val="center"/>
          </w:tcPr>
          <w:p w14:paraId="77CB1615" w14:textId="77777777" w:rsidR="00C90302" w:rsidRPr="00C90302" w:rsidRDefault="00C90302" w:rsidP="00C90302">
            <w:pPr>
              <w:spacing w:line="276" w:lineRule="auto"/>
              <w:jc w:val="center"/>
              <w:rPr>
                <w:rFonts w:eastAsia="Calibri"/>
                <w:sz w:val="20"/>
                <w:szCs w:val="20"/>
              </w:rPr>
            </w:pPr>
            <w:r w:rsidRPr="00C90302">
              <w:rPr>
                <w:rFonts w:eastAsia="Calibri"/>
                <w:sz w:val="20"/>
                <w:szCs w:val="20"/>
              </w:rPr>
              <w:t>1,000000</w:t>
            </w:r>
          </w:p>
        </w:tc>
      </w:tr>
      <w:tr w:rsidR="00C90302" w:rsidRPr="00C90302" w14:paraId="244552B0" w14:textId="77777777" w:rsidTr="00EE613E">
        <w:trPr>
          <w:trHeight w:val="20"/>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3C9F3B1C" w14:textId="77777777" w:rsidR="00C90302" w:rsidRPr="00C90302" w:rsidRDefault="00C90302" w:rsidP="00C90302">
            <w:pPr>
              <w:spacing w:line="276" w:lineRule="auto"/>
              <w:jc w:val="center"/>
              <w:rPr>
                <w:sz w:val="20"/>
                <w:szCs w:val="20"/>
              </w:rPr>
            </w:pPr>
            <w:r w:rsidRPr="00C90302">
              <w:rPr>
                <w:sz w:val="20"/>
                <w:szCs w:val="20"/>
              </w:rPr>
              <w:t>3</w:t>
            </w:r>
          </w:p>
        </w:tc>
        <w:tc>
          <w:tcPr>
            <w:tcW w:w="4473" w:type="dxa"/>
            <w:tcBorders>
              <w:top w:val="single" w:sz="4" w:space="0" w:color="auto"/>
              <w:left w:val="nil"/>
              <w:bottom w:val="single" w:sz="4" w:space="0" w:color="auto"/>
              <w:right w:val="single" w:sz="4" w:space="0" w:color="auto"/>
            </w:tcBorders>
            <w:shd w:val="clear" w:color="auto" w:fill="auto"/>
            <w:vAlign w:val="center"/>
          </w:tcPr>
          <w:p w14:paraId="43AB79E3" w14:textId="77777777" w:rsidR="00C90302" w:rsidRPr="00C90302" w:rsidRDefault="00C90302" w:rsidP="00C90302">
            <w:pPr>
              <w:spacing w:line="276" w:lineRule="auto"/>
              <w:rPr>
                <w:sz w:val="20"/>
                <w:szCs w:val="20"/>
              </w:rPr>
            </w:pPr>
            <w:r w:rsidRPr="00C90302">
              <w:rPr>
                <w:sz w:val="20"/>
                <w:szCs w:val="20"/>
              </w:rPr>
              <w:t>ОАО «</w:t>
            </w:r>
            <w:proofErr w:type="spellStart"/>
            <w:r w:rsidRPr="00C90302">
              <w:rPr>
                <w:sz w:val="20"/>
                <w:szCs w:val="20"/>
              </w:rPr>
              <w:t>КузбассЭлектро</w:t>
            </w:r>
            <w:proofErr w:type="spellEnd"/>
            <w:r w:rsidRPr="00C90302">
              <w:rPr>
                <w:sz w:val="20"/>
                <w:szCs w:val="20"/>
              </w:rPr>
              <w:t>» (ИНН 4202002174)</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246FD5B4" w14:textId="77777777" w:rsidR="00C90302" w:rsidRPr="00C90302" w:rsidRDefault="00C90302" w:rsidP="00C90302">
            <w:pPr>
              <w:spacing w:line="276" w:lineRule="auto"/>
              <w:jc w:val="center"/>
              <w:rPr>
                <w:rFonts w:eastAsia="Calibri"/>
                <w:sz w:val="20"/>
                <w:szCs w:val="20"/>
              </w:rPr>
            </w:pPr>
            <w:r w:rsidRPr="00C90302">
              <w:rPr>
                <w:rFonts w:eastAsia="Calibri"/>
                <w:sz w:val="20"/>
                <w:szCs w:val="20"/>
              </w:rPr>
              <w:t>0,109502</w:t>
            </w:r>
          </w:p>
        </w:tc>
        <w:tc>
          <w:tcPr>
            <w:tcW w:w="1720" w:type="dxa"/>
            <w:tcBorders>
              <w:top w:val="single" w:sz="4" w:space="0" w:color="auto"/>
              <w:left w:val="nil"/>
              <w:bottom w:val="single" w:sz="4" w:space="0" w:color="auto"/>
              <w:right w:val="single" w:sz="4" w:space="0" w:color="auto"/>
            </w:tcBorders>
            <w:shd w:val="clear" w:color="auto" w:fill="auto"/>
            <w:vAlign w:val="center"/>
          </w:tcPr>
          <w:p w14:paraId="716624DE" w14:textId="77777777" w:rsidR="00C90302" w:rsidRPr="00C90302" w:rsidRDefault="00C90302" w:rsidP="00C90302">
            <w:pPr>
              <w:spacing w:line="276" w:lineRule="auto"/>
              <w:jc w:val="center"/>
              <w:rPr>
                <w:rFonts w:eastAsia="Calibri"/>
                <w:sz w:val="20"/>
                <w:szCs w:val="20"/>
              </w:rPr>
            </w:pPr>
            <w:r w:rsidRPr="00C90302">
              <w:rPr>
                <w:rFonts w:eastAsia="Calibri"/>
                <w:sz w:val="20"/>
                <w:szCs w:val="20"/>
              </w:rPr>
              <w:t>0,144796</w:t>
            </w:r>
          </w:p>
        </w:tc>
        <w:tc>
          <w:tcPr>
            <w:tcW w:w="1746" w:type="dxa"/>
            <w:tcBorders>
              <w:top w:val="single" w:sz="4" w:space="0" w:color="auto"/>
              <w:left w:val="nil"/>
              <w:bottom w:val="single" w:sz="4" w:space="0" w:color="auto"/>
              <w:right w:val="single" w:sz="4" w:space="0" w:color="auto"/>
            </w:tcBorders>
            <w:shd w:val="clear" w:color="auto" w:fill="auto"/>
            <w:vAlign w:val="center"/>
          </w:tcPr>
          <w:p w14:paraId="76A1479D" w14:textId="77777777" w:rsidR="00C90302" w:rsidRPr="00C90302" w:rsidRDefault="00C90302" w:rsidP="00C90302">
            <w:pPr>
              <w:spacing w:line="276" w:lineRule="auto"/>
              <w:jc w:val="center"/>
              <w:rPr>
                <w:rFonts w:eastAsia="Calibri"/>
                <w:sz w:val="20"/>
                <w:szCs w:val="20"/>
              </w:rPr>
            </w:pPr>
            <w:r w:rsidRPr="00C90302">
              <w:rPr>
                <w:rFonts w:eastAsia="Calibri"/>
                <w:sz w:val="20"/>
                <w:szCs w:val="20"/>
              </w:rPr>
              <w:t>1,000000</w:t>
            </w:r>
          </w:p>
        </w:tc>
      </w:tr>
      <w:tr w:rsidR="00C90302" w:rsidRPr="00C90302" w14:paraId="09FD640A" w14:textId="77777777" w:rsidTr="00EE613E">
        <w:trPr>
          <w:trHeight w:val="20"/>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1281FF22" w14:textId="77777777" w:rsidR="00C90302" w:rsidRPr="00C90302" w:rsidRDefault="00C90302" w:rsidP="00C90302">
            <w:pPr>
              <w:spacing w:line="276" w:lineRule="auto"/>
              <w:jc w:val="center"/>
              <w:rPr>
                <w:sz w:val="20"/>
                <w:szCs w:val="20"/>
              </w:rPr>
            </w:pPr>
            <w:r w:rsidRPr="00C90302">
              <w:rPr>
                <w:sz w:val="20"/>
                <w:szCs w:val="20"/>
              </w:rPr>
              <w:t>4</w:t>
            </w:r>
          </w:p>
        </w:tc>
        <w:tc>
          <w:tcPr>
            <w:tcW w:w="4473" w:type="dxa"/>
            <w:tcBorders>
              <w:top w:val="single" w:sz="4" w:space="0" w:color="auto"/>
              <w:left w:val="nil"/>
              <w:bottom w:val="single" w:sz="4" w:space="0" w:color="auto"/>
              <w:right w:val="single" w:sz="4" w:space="0" w:color="auto"/>
            </w:tcBorders>
            <w:shd w:val="clear" w:color="auto" w:fill="auto"/>
            <w:vAlign w:val="center"/>
          </w:tcPr>
          <w:p w14:paraId="202582FC" w14:textId="77777777" w:rsidR="00C90302" w:rsidRPr="00C90302" w:rsidRDefault="00C90302" w:rsidP="00C90302">
            <w:pPr>
              <w:spacing w:line="276" w:lineRule="auto"/>
              <w:rPr>
                <w:sz w:val="20"/>
                <w:szCs w:val="20"/>
              </w:rPr>
            </w:pPr>
            <w:r w:rsidRPr="00C90302">
              <w:rPr>
                <w:sz w:val="20"/>
                <w:szCs w:val="20"/>
              </w:rPr>
              <w:t>ООО «Кузбасская энергосетевая компания» (ИНН 4205109750)</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5A1EC9E6" w14:textId="77777777" w:rsidR="00C90302" w:rsidRPr="00C90302" w:rsidRDefault="00C90302" w:rsidP="00C90302">
            <w:pPr>
              <w:spacing w:line="276" w:lineRule="auto"/>
              <w:jc w:val="center"/>
              <w:rPr>
                <w:rFonts w:eastAsia="Calibri"/>
                <w:sz w:val="20"/>
                <w:szCs w:val="20"/>
              </w:rPr>
            </w:pPr>
            <w:r w:rsidRPr="00C90302">
              <w:rPr>
                <w:rFonts w:eastAsia="Calibri"/>
                <w:sz w:val="20"/>
                <w:szCs w:val="20"/>
              </w:rPr>
              <w:t>0,911205</w:t>
            </w:r>
          </w:p>
        </w:tc>
        <w:tc>
          <w:tcPr>
            <w:tcW w:w="1720" w:type="dxa"/>
            <w:tcBorders>
              <w:top w:val="single" w:sz="4" w:space="0" w:color="auto"/>
              <w:left w:val="nil"/>
              <w:bottom w:val="single" w:sz="4" w:space="0" w:color="auto"/>
              <w:right w:val="single" w:sz="4" w:space="0" w:color="auto"/>
            </w:tcBorders>
            <w:shd w:val="clear" w:color="auto" w:fill="auto"/>
            <w:vAlign w:val="center"/>
          </w:tcPr>
          <w:p w14:paraId="6A3459EA" w14:textId="77777777" w:rsidR="00C90302" w:rsidRPr="00C90302" w:rsidRDefault="00C90302" w:rsidP="00C90302">
            <w:pPr>
              <w:spacing w:line="276" w:lineRule="auto"/>
              <w:jc w:val="center"/>
              <w:rPr>
                <w:rFonts w:eastAsia="Calibri"/>
                <w:sz w:val="20"/>
                <w:szCs w:val="20"/>
              </w:rPr>
            </w:pPr>
            <w:r w:rsidRPr="00C90302">
              <w:rPr>
                <w:rFonts w:eastAsia="Calibri"/>
                <w:sz w:val="20"/>
                <w:szCs w:val="20"/>
              </w:rPr>
              <w:t>0,833459</w:t>
            </w:r>
          </w:p>
        </w:tc>
        <w:tc>
          <w:tcPr>
            <w:tcW w:w="1746" w:type="dxa"/>
            <w:tcBorders>
              <w:top w:val="single" w:sz="4" w:space="0" w:color="auto"/>
              <w:left w:val="nil"/>
              <w:bottom w:val="single" w:sz="4" w:space="0" w:color="auto"/>
              <w:right w:val="single" w:sz="4" w:space="0" w:color="auto"/>
            </w:tcBorders>
            <w:shd w:val="clear" w:color="auto" w:fill="auto"/>
            <w:vAlign w:val="center"/>
          </w:tcPr>
          <w:p w14:paraId="756A4C48" w14:textId="77777777" w:rsidR="00C90302" w:rsidRPr="00C90302" w:rsidRDefault="00C90302" w:rsidP="00C90302">
            <w:pPr>
              <w:spacing w:line="276" w:lineRule="auto"/>
              <w:jc w:val="center"/>
              <w:rPr>
                <w:rFonts w:eastAsia="Calibri"/>
                <w:sz w:val="20"/>
                <w:szCs w:val="20"/>
              </w:rPr>
            </w:pPr>
            <w:r w:rsidRPr="00C90302">
              <w:rPr>
                <w:rFonts w:eastAsia="Calibri"/>
                <w:sz w:val="20"/>
                <w:szCs w:val="20"/>
              </w:rPr>
              <w:t>1,000000</w:t>
            </w:r>
          </w:p>
        </w:tc>
      </w:tr>
      <w:tr w:rsidR="00C90302" w:rsidRPr="00C90302" w14:paraId="316A0656" w14:textId="77777777" w:rsidTr="00EE613E">
        <w:trPr>
          <w:trHeight w:val="20"/>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58F38D1A" w14:textId="77777777" w:rsidR="00C90302" w:rsidRPr="00C90302" w:rsidRDefault="00C90302" w:rsidP="00C90302">
            <w:pPr>
              <w:spacing w:line="276" w:lineRule="auto"/>
              <w:jc w:val="center"/>
              <w:rPr>
                <w:sz w:val="20"/>
                <w:szCs w:val="20"/>
              </w:rPr>
            </w:pPr>
            <w:r w:rsidRPr="00C90302">
              <w:rPr>
                <w:sz w:val="20"/>
                <w:szCs w:val="20"/>
              </w:rPr>
              <w:t>5</w:t>
            </w:r>
          </w:p>
        </w:tc>
        <w:tc>
          <w:tcPr>
            <w:tcW w:w="4473" w:type="dxa"/>
            <w:tcBorders>
              <w:top w:val="single" w:sz="4" w:space="0" w:color="auto"/>
              <w:left w:val="nil"/>
              <w:bottom w:val="single" w:sz="4" w:space="0" w:color="auto"/>
              <w:right w:val="single" w:sz="4" w:space="0" w:color="auto"/>
            </w:tcBorders>
            <w:shd w:val="clear" w:color="auto" w:fill="auto"/>
            <w:vAlign w:val="center"/>
          </w:tcPr>
          <w:p w14:paraId="12790480" w14:textId="77777777" w:rsidR="00C90302" w:rsidRPr="00C90302" w:rsidRDefault="00C90302" w:rsidP="00C90302">
            <w:pPr>
              <w:spacing w:line="276" w:lineRule="auto"/>
              <w:rPr>
                <w:sz w:val="20"/>
                <w:szCs w:val="20"/>
              </w:rPr>
            </w:pPr>
            <w:r w:rsidRPr="00C90302">
              <w:rPr>
                <w:sz w:val="20"/>
                <w:szCs w:val="20"/>
              </w:rPr>
              <w:t>ПАО «</w:t>
            </w:r>
            <w:proofErr w:type="spellStart"/>
            <w:r w:rsidRPr="00C90302">
              <w:rPr>
                <w:sz w:val="20"/>
                <w:szCs w:val="20"/>
              </w:rPr>
              <w:t>Россети</w:t>
            </w:r>
            <w:proofErr w:type="spellEnd"/>
            <w:r w:rsidRPr="00C90302">
              <w:rPr>
                <w:sz w:val="20"/>
                <w:szCs w:val="20"/>
              </w:rPr>
              <w:t xml:space="preserve"> Сибирь» (филиал ПАО «</w:t>
            </w:r>
            <w:proofErr w:type="spellStart"/>
            <w:r w:rsidRPr="00C90302">
              <w:rPr>
                <w:sz w:val="20"/>
                <w:szCs w:val="20"/>
              </w:rPr>
              <w:t>Россети</w:t>
            </w:r>
            <w:proofErr w:type="spellEnd"/>
            <w:r w:rsidRPr="00C90302">
              <w:rPr>
                <w:sz w:val="20"/>
                <w:szCs w:val="20"/>
              </w:rPr>
              <w:t xml:space="preserve"> Сибирь» - «Кузбассэнерго - РЭС»)</w:t>
            </w:r>
          </w:p>
          <w:p w14:paraId="47AE651C" w14:textId="77777777" w:rsidR="00C90302" w:rsidRPr="00C90302" w:rsidRDefault="00C90302" w:rsidP="00C90302">
            <w:pPr>
              <w:spacing w:line="276" w:lineRule="auto"/>
              <w:rPr>
                <w:sz w:val="20"/>
                <w:szCs w:val="20"/>
              </w:rPr>
            </w:pPr>
            <w:r w:rsidRPr="00C90302">
              <w:rPr>
                <w:sz w:val="20"/>
                <w:szCs w:val="20"/>
              </w:rPr>
              <w:t>(ИНН 2460069527)</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0869CF5F" w14:textId="77777777" w:rsidR="00C90302" w:rsidRPr="00C90302" w:rsidRDefault="00C90302" w:rsidP="00C90302">
            <w:pPr>
              <w:spacing w:line="276" w:lineRule="auto"/>
              <w:jc w:val="center"/>
              <w:rPr>
                <w:rFonts w:eastAsia="Calibri"/>
                <w:sz w:val="20"/>
                <w:szCs w:val="20"/>
              </w:rPr>
            </w:pPr>
            <w:r w:rsidRPr="00C90302">
              <w:rPr>
                <w:rFonts w:eastAsia="Calibri"/>
                <w:sz w:val="20"/>
                <w:szCs w:val="20"/>
              </w:rPr>
              <w:t>2,292427</w:t>
            </w:r>
          </w:p>
        </w:tc>
        <w:tc>
          <w:tcPr>
            <w:tcW w:w="1720" w:type="dxa"/>
            <w:tcBorders>
              <w:top w:val="single" w:sz="4" w:space="0" w:color="auto"/>
              <w:left w:val="nil"/>
              <w:bottom w:val="single" w:sz="4" w:space="0" w:color="auto"/>
              <w:right w:val="single" w:sz="4" w:space="0" w:color="auto"/>
            </w:tcBorders>
            <w:shd w:val="clear" w:color="auto" w:fill="auto"/>
            <w:vAlign w:val="center"/>
          </w:tcPr>
          <w:p w14:paraId="5E452E13" w14:textId="77777777" w:rsidR="00C90302" w:rsidRPr="00C90302" w:rsidRDefault="00C90302" w:rsidP="00C90302">
            <w:pPr>
              <w:spacing w:line="276" w:lineRule="auto"/>
              <w:jc w:val="center"/>
              <w:rPr>
                <w:rFonts w:eastAsia="Calibri"/>
                <w:sz w:val="20"/>
                <w:szCs w:val="20"/>
              </w:rPr>
            </w:pPr>
            <w:r w:rsidRPr="00C90302">
              <w:rPr>
                <w:rFonts w:eastAsia="Calibri"/>
                <w:sz w:val="20"/>
                <w:szCs w:val="20"/>
              </w:rPr>
              <w:t>2,295406</w:t>
            </w:r>
          </w:p>
        </w:tc>
        <w:tc>
          <w:tcPr>
            <w:tcW w:w="1746" w:type="dxa"/>
            <w:tcBorders>
              <w:top w:val="single" w:sz="4" w:space="0" w:color="auto"/>
              <w:left w:val="nil"/>
              <w:bottom w:val="single" w:sz="4" w:space="0" w:color="auto"/>
              <w:right w:val="single" w:sz="4" w:space="0" w:color="auto"/>
            </w:tcBorders>
            <w:shd w:val="clear" w:color="auto" w:fill="auto"/>
            <w:vAlign w:val="center"/>
          </w:tcPr>
          <w:p w14:paraId="1F058272" w14:textId="77777777" w:rsidR="00C90302" w:rsidRPr="00C90302" w:rsidRDefault="00C90302" w:rsidP="00C90302">
            <w:pPr>
              <w:spacing w:line="276" w:lineRule="auto"/>
              <w:jc w:val="center"/>
              <w:rPr>
                <w:rFonts w:eastAsia="Calibri"/>
                <w:sz w:val="20"/>
                <w:szCs w:val="20"/>
              </w:rPr>
            </w:pPr>
            <w:r w:rsidRPr="00C90302">
              <w:rPr>
                <w:rFonts w:eastAsia="Calibri"/>
                <w:sz w:val="20"/>
                <w:szCs w:val="20"/>
              </w:rPr>
              <w:t>1,361267</w:t>
            </w:r>
          </w:p>
        </w:tc>
      </w:tr>
      <w:tr w:rsidR="00C90302" w:rsidRPr="00C90302" w14:paraId="6FB5179D" w14:textId="77777777" w:rsidTr="00EE613E">
        <w:trPr>
          <w:trHeight w:val="20"/>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4B81F08D" w14:textId="77777777" w:rsidR="00C90302" w:rsidRPr="00C90302" w:rsidRDefault="00C90302" w:rsidP="00C90302">
            <w:pPr>
              <w:spacing w:line="276" w:lineRule="auto"/>
              <w:jc w:val="center"/>
              <w:rPr>
                <w:sz w:val="20"/>
                <w:szCs w:val="20"/>
              </w:rPr>
            </w:pPr>
            <w:r w:rsidRPr="00C90302">
              <w:rPr>
                <w:sz w:val="20"/>
                <w:szCs w:val="20"/>
              </w:rPr>
              <w:t>6</w:t>
            </w:r>
          </w:p>
        </w:tc>
        <w:tc>
          <w:tcPr>
            <w:tcW w:w="4473" w:type="dxa"/>
            <w:tcBorders>
              <w:top w:val="single" w:sz="4" w:space="0" w:color="auto"/>
              <w:left w:val="nil"/>
              <w:bottom w:val="single" w:sz="4" w:space="0" w:color="auto"/>
              <w:right w:val="single" w:sz="4" w:space="0" w:color="auto"/>
            </w:tcBorders>
            <w:shd w:val="clear" w:color="auto" w:fill="auto"/>
            <w:vAlign w:val="center"/>
          </w:tcPr>
          <w:p w14:paraId="52F62CDC" w14:textId="77777777" w:rsidR="00C90302" w:rsidRPr="00C90302" w:rsidRDefault="00C90302" w:rsidP="00C90302">
            <w:pPr>
              <w:spacing w:line="276" w:lineRule="auto"/>
              <w:rPr>
                <w:sz w:val="20"/>
                <w:szCs w:val="20"/>
              </w:rPr>
            </w:pPr>
            <w:r w:rsidRPr="00C90302">
              <w:rPr>
                <w:sz w:val="20"/>
                <w:szCs w:val="20"/>
              </w:rPr>
              <w:t>АО «</w:t>
            </w:r>
            <w:proofErr w:type="spellStart"/>
            <w:r w:rsidRPr="00C90302">
              <w:rPr>
                <w:sz w:val="20"/>
                <w:szCs w:val="20"/>
              </w:rPr>
              <w:t>Оборонэнерго</w:t>
            </w:r>
            <w:proofErr w:type="spellEnd"/>
            <w:r w:rsidRPr="00C90302">
              <w:rPr>
                <w:sz w:val="20"/>
                <w:szCs w:val="20"/>
              </w:rPr>
              <w:t>» (филиал «Забайкальский» АО «</w:t>
            </w:r>
            <w:proofErr w:type="spellStart"/>
            <w:r w:rsidRPr="00C90302">
              <w:rPr>
                <w:sz w:val="20"/>
                <w:szCs w:val="20"/>
              </w:rPr>
              <w:t>Оборонэнерго</w:t>
            </w:r>
            <w:proofErr w:type="spellEnd"/>
            <w:r w:rsidRPr="00C90302">
              <w:rPr>
                <w:sz w:val="20"/>
                <w:szCs w:val="20"/>
              </w:rPr>
              <w:t>») (ИНН 7704726225)</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4923D361" w14:textId="77777777" w:rsidR="00C90302" w:rsidRPr="00C90302" w:rsidRDefault="00C90302" w:rsidP="00C90302">
            <w:pPr>
              <w:spacing w:line="276" w:lineRule="auto"/>
              <w:jc w:val="center"/>
              <w:rPr>
                <w:rFonts w:eastAsia="Calibri"/>
                <w:sz w:val="20"/>
                <w:szCs w:val="20"/>
              </w:rPr>
            </w:pPr>
            <w:r w:rsidRPr="00C90302">
              <w:rPr>
                <w:rFonts w:eastAsia="Calibri"/>
                <w:sz w:val="20"/>
                <w:szCs w:val="20"/>
              </w:rPr>
              <w:t>0,888091</w:t>
            </w:r>
          </w:p>
        </w:tc>
        <w:tc>
          <w:tcPr>
            <w:tcW w:w="1720" w:type="dxa"/>
            <w:tcBorders>
              <w:top w:val="single" w:sz="4" w:space="0" w:color="auto"/>
              <w:left w:val="nil"/>
              <w:bottom w:val="single" w:sz="4" w:space="0" w:color="auto"/>
              <w:right w:val="single" w:sz="4" w:space="0" w:color="auto"/>
            </w:tcBorders>
            <w:shd w:val="clear" w:color="auto" w:fill="auto"/>
            <w:vAlign w:val="center"/>
          </w:tcPr>
          <w:p w14:paraId="7E7119CF" w14:textId="77777777" w:rsidR="00C90302" w:rsidRPr="00C90302" w:rsidRDefault="00C90302" w:rsidP="00C90302">
            <w:pPr>
              <w:spacing w:line="276" w:lineRule="auto"/>
              <w:jc w:val="center"/>
              <w:rPr>
                <w:rFonts w:eastAsia="Calibri"/>
                <w:sz w:val="20"/>
                <w:szCs w:val="20"/>
              </w:rPr>
            </w:pPr>
            <w:r w:rsidRPr="00C90302">
              <w:rPr>
                <w:rFonts w:eastAsia="Calibri"/>
                <w:sz w:val="20"/>
                <w:szCs w:val="20"/>
              </w:rPr>
              <w:t>0,197635</w:t>
            </w:r>
          </w:p>
        </w:tc>
        <w:tc>
          <w:tcPr>
            <w:tcW w:w="1746" w:type="dxa"/>
            <w:tcBorders>
              <w:top w:val="single" w:sz="4" w:space="0" w:color="auto"/>
              <w:left w:val="nil"/>
              <w:bottom w:val="single" w:sz="4" w:space="0" w:color="auto"/>
              <w:right w:val="single" w:sz="4" w:space="0" w:color="auto"/>
            </w:tcBorders>
            <w:shd w:val="clear" w:color="auto" w:fill="auto"/>
            <w:vAlign w:val="center"/>
          </w:tcPr>
          <w:p w14:paraId="53F817C7" w14:textId="77777777" w:rsidR="00C90302" w:rsidRPr="00C90302" w:rsidRDefault="00C90302" w:rsidP="00C90302">
            <w:pPr>
              <w:spacing w:line="276" w:lineRule="auto"/>
              <w:jc w:val="center"/>
              <w:rPr>
                <w:rFonts w:eastAsia="Calibri"/>
                <w:sz w:val="20"/>
                <w:szCs w:val="20"/>
              </w:rPr>
            </w:pPr>
            <w:r w:rsidRPr="00C90302">
              <w:rPr>
                <w:rFonts w:eastAsia="Calibri"/>
                <w:sz w:val="20"/>
                <w:szCs w:val="20"/>
              </w:rPr>
              <w:t>1,000000</w:t>
            </w:r>
          </w:p>
        </w:tc>
      </w:tr>
      <w:tr w:rsidR="00C90302" w:rsidRPr="00C90302" w14:paraId="2699FF11" w14:textId="77777777" w:rsidTr="00EE613E">
        <w:trPr>
          <w:trHeight w:val="20"/>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1157D893" w14:textId="77777777" w:rsidR="00C90302" w:rsidRPr="00C90302" w:rsidRDefault="00C90302" w:rsidP="00C90302">
            <w:pPr>
              <w:spacing w:line="276" w:lineRule="auto"/>
              <w:jc w:val="center"/>
              <w:rPr>
                <w:sz w:val="20"/>
                <w:szCs w:val="20"/>
              </w:rPr>
            </w:pPr>
            <w:r w:rsidRPr="00C90302">
              <w:rPr>
                <w:sz w:val="20"/>
                <w:szCs w:val="20"/>
              </w:rPr>
              <w:t>7</w:t>
            </w:r>
          </w:p>
        </w:tc>
        <w:tc>
          <w:tcPr>
            <w:tcW w:w="4473" w:type="dxa"/>
            <w:tcBorders>
              <w:top w:val="single" w:sz="4" w:space="0" w:color="auto"/>
              <w:left w:val="nil"/>
              <w:bottom w:val="single" w:sz="4" w:space="0" w:color="auto"/>
              <w:right w:val="single" w:sz="4" w:space="0" w:color="auto"/>
            </w:tcBorders>
            <w:shd w:val="clear" w:color="auto" w:fill="auto"/>
            <w:vAlign w:val="center"/>
          </w:tcPr>
          <w:p w14:paraId="721C40AA" w14:textId="77777777" w:rsidR="00C90302" w:rsidRPr="00C90302" w:rsidRDefault="00C90302" w:rsidP="00C90302">
            <w:pPr>
              <w:spacing w:line="276" w:lineRule="auto"/>
              <w:rPr>
                <w:sz w:val="20"/>
                <w:szCs w:val="20"/>
              </w:rPr>
            </w:pPr>
            <w:r w:rsidRPr="00C90302">
              <w:rPr>
                <w:sz w:val="20"/>
                <w:szCs w:val="20"/>
              </w:rPr>
              <w:t>ООО «ОЭСК» (ИНН 4223052779)</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40E99B9D" w14:textId="77777777" w:rsidR="00C90302" w:rsidRPr="00C90302" w:rsidRDefault="00C90302" w:rsidP="00C90302">
            <w:pPr>
              <w:spacing w:line="276" w:lineRule="auto"/>
              <w:jc w:val="center"/>
              <w:rPr>
                <w:rFonts w:eastAsia="Calibri"/>
                <w:sz w:val="20"/>
                <w:szCs w:val="20"/>
              </w:rPr>
            </w:pPr>
            <w:r w:rsidRPr="00C90302">
              <w:rPr>
                <w:rFonts w:eastAsia="Calibri"/>
                <w:sz w:val="20"/>
                <w:szCs w:val="20"/>
              </w:rPr>
              <w:t>0,000000</w:t>
            </w:r>
          </w:p>
        </w:tc>
        <w:tc>
          <w:tcPr>
            <w:tcW w:w="1720" w:type="dxa"/>
            <w:tcBorders>
              <w:top w:val="single" w:sz="4" w:space="0" w:color="auto"/>
              <w:left w:val="nil"/>
              <w:bottom w:val="single" w:sz="4" w:space="0" w:color="auto"/>
              <w:right w:val="single" w:sz="4" w:space="0" w:color="auto"/>
            </w:tcBorders>
            <w:shd w:val="clear" w:color="auto" w:fill="auto"/>
            <w:vAlign w:val="center"/>
          </w:tcPr>
          <w:p w14:paraId="5D03B890" w14:textId="77777777" w:rsidR="00C90302" w:rsidRPr="00C90302" w:rsidRDefault="00C90302" w:rsidP="00C90302">
            <w:pPr>
              <w:spacing w:line="276" w:lineRule="auto"/>
              <w:jc w:val="center"/>
              <w:rPr>
                <w:rFonts w:eastAsia="Calibri"/>
                <w:sz w:val="20"/>
                <w:szCs w:val="20"/>
              </w:rPr>
            </w:pPr>
            <w:r w:rsidRPr="00C90302">
              <w:rPr>
                <w:rFonts w:eastAsia="Calibri"/>
                <w:sz w:val="20"/>
                <w:szCs w:val="20"/>
              </w:rPr>
              <w:t>0,000000</w:t>
            </w:r>
          </w:p>
        </w:tc>
        <w:tc>
          <w:tcPr>
            <w:tcW w:w="1746" w:type="dxa"/>
            <w:tcBorders>
              <w:top w:val="single" w:sz="4" w:space="0" w:color="auto"/>
              <w:left w:val="nil"/>
              <w:bottom w:val="single" w:sz="4" w:space="0" w:color="auto"/>
              <w:right w:val="single" w:sz="4" w:space="0" w:color="auto"/>
            </w:tcBorders>
            <w:shd w:val="clear" w:color="auto" w:fill="auto"/>
            <w:vAlign w:val="center"/>
          </w:tcPr>
          <w:p w14:paraId="72CC670B" w14:textId="77777777" w:rsidR="00C90302" w:rsidRPr="00C90302" w:rsidRDefault="00C90302" w:rsidP="00C90302">
            <w:pPr>
              <w:spacing w:line="276" w:lineRule="auto"/>
              <w:jc w:val="center"/>
              <w:rPr>
                <w:rFonts w:eastAsia="Calibri"/>
                <w:sz w:val="20"/>
                <w:szCs w:val="20"/>
              </w:rPr>
            </w:pPr>
            <w:r w:rsidRPr="00C90302">
              <w:rPr>
                <w:rFonts w:eastAsia="Calibri"/>
                <w:sz w:val="20"/>
                <w:szCs w:val="20"/>
              </w:rPr>
              <w:t>1,000000</w:t>
            </w:r>
          </w:p>
        </w:tc>
      </w:tr>
      <w:tr w:rsidR="00C90302" w:rsidRPr="00C90302" w14:paraId="0F662DA6" w14:textId="77777777" w:rsidTr="00EE613E">
        <w:trPr>
          <w:trHeight w:val="20"/>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7CDB0291" w14:textId="77777777" w:rsidR="00C90302" w:rsidRPr="00C90302" w:rsidRDefault="00C90302" w:rsidP="00C90302">
            <w:pPr>
              <w:spacing w:line="276" w:lineRule="auto"/>
              <w:jc w:val="center"/>
              <w:rPr>
                <w:sz w:val="20"/>
                <w:szCs w:val="20"/>
              </w:rPr>
            </w:pPr>
            <w:r w:rsidRPr="00C90302">
              <w:rPr>
                <w:sz w:val="20"/>
                <w:szCs w:val="20"/>
              </w:rPr>
              <w:t>8</w:t>
            </w:r>
          </w:p>
        </w:tc>
        <w:tc>
          <w:tcPr>
            <w:tcW w:w="4473" w:type="dxa"/>
            <w:tcBorders>
              <w:top w:val="single" w:sz="4" w:space="0" w:color="auto"/>
              <w:left w:val="nil"/>
              <w:bottom w:val="single" w:sz="4" w:space="0" w:color="auto"/>
              <w:right w:val="single" w:sz="4" w:space="0" w:color="auto"/>
            </w:tcBorders>
            <w:shd w:val="clear" w:color="auto" w:fill="auto"/>
            <w:vAlign w:val="center"/>
          </w:tcPr>
          <w:p w14:paraId="78FE7B3E" w14:textId="77777777" w:rsidR="00C90302" w:rsidRPr="00C90302" w:rsidRDefault="00C90302" w:rsidP="00C90302">
            <w:pPr>
              <w:spacing w:line="276" w:lineRule="auto"/>
              <w:rPr>
                <w:sz w:val="20"/>
                <w:szCs w:val="20"/>
              </w:rPr>
            </w:pPr>
            <w:r w:rsidRPr="00C90302">
              <w:rPr>
                <w:sz w:val="20"/>
                <w:szCs w:val="20"/>
              </w:rPr>
              <w:t>ОАО «РЖД» (</w:t>
            </w:r>
            <w:proofErr w:type="spellStart"/>
            <w:r w:rsidRPr="00C90302">
              <w:rPr>
                <w:sz w:val="20"/>
                <w:szCs w:val="20"/>
              </w:rPr>
              <w:t>Западно</w:t>
            </w:r>
            <w:proofErr w:type="spellEnd"/>
            <w:r w:rsidRPr="00C90302">
              <w:rPr>
                <w:sz w:val="20"/>
                <w:szCs w:val="20"/>
              </w:rPr>
              <w:t xml:space="preserve"> - Сибирская дирекция по энергообеспечению- СП </w:t>
            </w:r>
            <w:proofErr w:type="spellStart"/>
            <w:r w:rsidRPr="00C90302">
              <w:rPr>
                <w:sz w:val="20"/>
                <w:szCs w:val="20"/>
              </w:rPr>
              <w:t>Трансэнерго</w:t>
            </w:r>
            <w:proofErr w:type="spellEnd"/>
            <w:r w:rsidRPr="00C90302">
              <w:rPr>
                <w:sz w:val="20"/>
                <w:szCs w:val="20"/>
              </w:rPr>
              <w:t xml:space="preserve"> - филиала ОАО «РЖД») (ИНН 7708503727)</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55CB026B" w14:textId="77777777" w:rsidR="00C90302" w:rsidRPr="00C90302" w:rsidRDefault="00C90302" w:rsidP="00C90302">
            <w:pPr>
              <w:spacing w:line="276" w:lineRule="auto"/>
              <w:jc w:val="center"/>
              <w:rPr>
                <w:rFonts w:eastAsia="Calibri"/>
                <w:sz w:val="20"/>
                <w:szCs w:val="20"/>
              </w:rPr>
            </w:pPr>
            <w:r w:rsidRPr="00C90302">
              <w:rPr>
                <w:rFonts w:eastAsia="Calibri"/>
                <w:sz w:val="20"/>
                <w:szCs w:val="20"/>
              </w:rPr>
              <w:t>0,010210</w:t>
            </w:r>
          </w:p>
        </w:tc>
        <w:tc>
          <w:tcPr>
            <w:tcW w:w="1720" w:type="dxa"/>
            <w:tcBorders>
              <w:top w:val="single" w:sz="4" w:space="0" w:color="auto"/>
              <w:left w:val="nil"/>
              <w:bottom w:val="single" w:sz="4" w:space="0" w:color="auto"/>
              <w:right w:val="single" w:sz="4" w:space="0" w:color="auto"/>
            </w:tcBorders>
            <w:shd w:val="clear" w:color="auto" w:fill="auto"/>
            <w:vAlign w:val="center"/>
          </w:tcPr>
          <w:p w14:paraId="68289750" w14:textId="77777777" w:rsidR="00C90302" w:rsidRPr="00C90302" w:rsidRDefault="00C90302" w:rsidP="00C90302">
            <w:pPr>
              <w:spacing w:line="276" w:lineRule="auto"/>
              <w:jc w:val="center"/>
              <w:rPr>
                <w:rFonts w:eastAsia="Calibri"/>
                <w:sz w:val="20"/>
                <w:szCs w:val="20"/>
              </w:rPr>
            </w:pPr>
            <w:r w:rsidRPr="00C90302">
              <w:rPr>
                <w:rFonts w:eastAsia="Calibri"/>
                <w:sz w:val="20"/>
                <w:szCs w:val="20"/>
              </w:rPr>
              <w:t>0,010320</w:t>
            </w:r>
          </w:p>
        </w:tc>
        <w:tc>
          <w:tcPr>
            <w:tcW w:w="1746" w:type="dxa"/>
            <w:tcBorders>
              <w:top w:val="single" w:sz="4" w:space="0" w:color="auto"/>
              <w:left w:val="nil"/>
              <w:bottom w:val="single" w:sz="4" w:space="0" w:color="auto"/>
              <w:right w:val="single" w:sz="4" w:space="0" w:color="auto"/>
            </w:tcBorders>
            <w:shd w:val="clear" w:color="auto" w:fill="auto"/>
            <w:vAlign w:val="center"/>
          </w:tcPr>
          <w:p w14:paraId="7841CD19" w14:textId="77777777" w:rsidR="00C90302" w:rsidRPr="00C90302" w:rsidRDefault="00C90302" w:rsidP="00C90302">
            <w:pPr>
              <w:spacing w:line="276" w:lineRule="auto"/>
              <w:jc w:val="center"/>
              <w:rPr>
                <w:rFonts w:eastAsia="Calibri"/>
                <w:sz w:val="20"/>
                <w:szCs w:val="20"/>
              </w:rPr>
            </w:pPr>
            <w:r w:rsidRPr="00C90302">
              <w:rPr>
                <w:rFonts w:eastAsia="Calibri"/>
                <w:sz w:val="20"/>
                <w:szCs w:val="20"/>
              </w:rPr>
              <w:t>1,086207</w:t>
            </w:r>
          </w:p>
        </w:tc>
      </w:tr>
      <w:tr w:rsidR="00C90302" w:rsidRPr="00C90302" w14:paraId="275A845A" w14:textId="77777777" w:rsidTr="00EE613E">
        <w:trPr>
          <w:trHeight w:val="20"/>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5DF1ECA1" w14:textId="77777777" w:rsidR="00C90302" w:rsidRPr="00C90302" w:rsidRDefault="00C90302" w:rsidP="00C90302">
            <w:pPr>
              <w:spacing w:line="276" w:lineRule="auto"/>
              <w:jc w:val="center"/>
              <w:rPr>
                <w:sz w:val="20"/>
                <w:szCs w:val="20"/>
              </w:rPr>
            </w:pPr>
            <w:r w:rsidRPr="00C90302">
              <w:rPr>
                <w:sz w:val="20"/>
                <w:szCs w:val="20"/>
              </w:rPr>
              <w:t>9</w:t>
            </w:r>
          </w:p>
        </w:tc>
        <w:tc>
          <w:tcPr>
            <w:tcW w:w="4473" w:type="dxa"/>
            <w:tcBorders>
              <w:top w:val="single" w:sz="4" w:space="0" w:color="auto"/>
              <w:left w:val="nil"/>
              <w:bottom w:val="single" w:sz="4" w:space="0" w:color="auto"/>
              <w:right w:val="single" w:sz="4" w:space="0" w:color="auto"/>
            </w:tcBorders>
            <w:shd w:val="clear" w:color="auto" w:fill="auto"/>
            <w:vAlign w:val="center"/>
          </w:tcPr>
          <w:p w14:paraId="250FC697" w14:textId="77777777" w:rsidR="00C90302" w:rsidRPr="00C90302" w:rsidRDefault="00C90302" w:rsidP="00C90302">
            <w:pPr>
              <w:spacing w:line="276" w:lineRule="auto"/>
              <w:rPr>
                <w:sz w:val="20"/>
                <w:szCs w:val="20"/>
              </w:rPr>
            </w:pPr>
            <w:r w:rsidRPr="00C90302">
              <w:rPr>
                <w:sz w:val="20"/>
                <w:szCs w:val="20"/>
              </w:rPr>
              <w:t xml:space="preserve">ОАО «РЖД» (Красноярская дирекция по энергообеспечению - СП </w:t>
            </w:r>
            <w:proofErr w:type="spellStart"/>
            <w:r w:rsidRPr="00C90302">
              <w:rPr>
                <w:sz w:val="20"/>
                <w:szCs w:val="20"/>
              </w:rPr>
              <w:t>Трансэнерго</w:t>
            </w:r>
            <w:proofErr w:type="spellEnd"/>
            <w:r w:rsidRPr="00C90302">
              <w:rPr>
                <w:sz w:val="20"/>
                <w:szCs w:val="20"/>
              </w:rPr>
              <w:t xml:space="preserve"> - филиала ОАО «РЖД») (ИНН 7708503727)</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69424A1F" w14:textId="77777777" w:rsidR="00C90302" w:rsidRPr="00C90302" w:rsidRDefault="00C90302" w:rsidP="00C90302">
            <w:pPr>
              <w:spacing w:line="276" w:lineRule="auto"/>
              <w:jc w:val="center"/>
              <w:rPr>
                <w:rFonts w:eastAsia="Calibri"/>
                <w:sz w:val="20"/>
                <w:szCs w:val="20"/>
              </w:rPr>
            </w:pPr>
            <w:r w:rsidRPr="00C90302">
              <w:rPr>
                <w:rFonts w:eastAsia="Calibri"/>
                <w:sz w:val="20"/>
                <w:szCs w:val="20"/>
              </w:rPr>
              <w:t>0,418721</w:t>
            </w:r>
          </w:p>
        </w:tc>
        <w:tc>
          <w:tcPr>
            <w:tcW w:w="1720" w:type="dxa"/>
            <w:tcBorders>
              <w:top w:val="single" w:sz="4" w:space="0" w:color="auto"/>
              <w:left w:val="nil"/>
              <w:bottom w:val="single" w:sz="4" w:space="0" w:color="auto"/>
              <w:right w:val="single" w:sz="4" w:space="0" w:color="auto"/>
            </w:tcBorders>
            <w:shd w:val="clear" w:color="auto" w:fill="auto"/>
            <w:vAlign w:val="center"/>
          </w:tcPr>
          <w:p w14:paraId="2F227B1A" w14:textId="77777777" w:rsidR="00C90302" w:rsidRPr="00C90302" w:rsidRDefault="00C90302" w:rsidP="00C90302">
            <w:pPr>
              <w:spacing w:line="276" w:lineRule="auto"/>
              <w:jc w:val="center"/>
              <w:rPr>
                <w:rFonts w:eastAsia="Calibri"/>
                <w:sz w:val="20"/>
                <w:szCs w:val="20"/>
              </w:rPr>
            </w:pPr>
            <w:r w:rsidRPr="00C90302">
              <w:rPr>
                <w:rFonts w:eastAsia="Calibri"/>
                <w:sz w:val="20"/>
                <w:szCs w:val="20"/>
              </w:rPr>
              <w:t>0,243979</w:t>
            </w:r>
          </w:p>
        </w:tc>
        <w:tc>
          <w:tcPr>
            <w:tcW w:w="1746" w:type="dxa"/>
            <w:tcBorders>
              <w:top w:val="single" w:sz="4" w:space="0" w:color="auto"/>
              <w:left w:val="nil"/>
              <w:bottom w:val="single" w:sz="4" w:space="0" w:color="auto"/>
              <w:right w:val="single" w:sz="4" w:space="0" w:color="auto"/>
            </w:tcBorders>
            <w:shd w:val="clear" w:color="auto" w:fill="auto"/>
            <w:vAlign w:val="center"/>
          </w:tcPr>
          <w:p w14:paraId="58D9673D" w14:textId="77777777" w:rsidR="00C90302" w:rsidRPr="00C90302" w:rsidRDefault="00C90302" w:rsidP="00C90302">
            <w:pPr>
              <w:spacing w:line="276" w:lineRule="auto"/>
              <w:jc w:val="center"/>
              <w:rPr>
                <w:rFonts w:eastAsia="Calibri"/>
                <w:sz w:val="20"/>
                <w:szCs w:val="20"/>
              </w:rPr>
            </w:pPr>
            <w:r w:rsidRPr="00C90302">
              <w:rPr>
                <w:rFonts w:eastAsia="Calibri"/>
                <w:sz w:val="20"/>
                <w:szCs w:val="20"/>
              </w:rPr>
              <w:t>1,000000</w:t>
            </w:r>
          </w:p>
        </w:tc>
      </w:tr>
      <w:tr w:rsidR="00C90302" w:rsidRPr="00C90302" w14:paraId="028D41A0" w14:textId="77777777" w:rsidTr="00EE613E">
        <w:trPr>
          <w:trHeight w:val="20"/>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56942778" w14:textId="77777777" w:rsidR="00C90302" w:rsidRPr="00C90302" w:rsidRDefault="00C90302" w:rsidP="00C90302">
            <w:pPr>
              <w:spacing w:line="276" w:lineRule="auto"/>
              <w:jc w:val="center"/>
              <w:rPr>
                <w:sz w:val="20"/>
                <w:szCs w:val="20"/>
              </w:rPr>
            </w:pPr>
            <w:r w:rsidRPr="00C90302">
              <w:rPr>
                <w:sz w:val="20"/>
                <w:szCs w:val="20"/>
              </w:rPr>
              <w:t>10</w:t>
            </w:r>
          </w:p>
        </w:tc>
        <w:tc>
          <w:tcPr>
            <w:tcW w:w="4473" w:type="dxa"/>
            <w:tcBorders>
              <w:top w:val="single" w:sz="4" w:space="0" w:color="auto"/>
              <w:left w:val="nil"/>
              <w:bottom w:val="single" w:sz="4" w:space="0" w:color="auto"/>
              <w:right w:val="single" w:sz="4" w:space="0" w:color="auto"/>
            </w:tcBorders>
            <w:shd w:val="clear" w:color="auto" w:fill="auto"/>
            <w:vAlign w:val="center"/>
          </w:tcPr>
          <w:p w14:paraId="0CBAF7F8" w14:textId="77777777" w:rsidR="00C90302" w:rsidRPr="00C90302" w:rsidRDefault="00C90302" w:rsidP="00C90302">
            <w:pPr>
              <w:spacing w:line="276" w:lineRule="auto"/>
              <w:rPr>
                <w:sz w:val="20"/>
                <w:szCs w:val="20"/>
              </w:rPr>
            </w:pPr>
            <w:r w:rsidRPr="00C90302">
              <w:rPr>
                <w:sz w:val="20"/>
                <w:szCs w:val="20"/>
              </w:rPr>
              <w:t>ООО ХК «СДС-Энерго» (ИНН 4250003450)</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7BC7A29B" w14:textId="77777777" w:rsidR="00C90302" w:rsidRPr="00C90302" w:rsidRDefault="00C90302" w:rsidP="00C90302">
            <w:pPr>
              <w:spacing w:line="276" w:lineRule="auto"/>
              <w:jc w:val="center"/>
              <w:rPr>
                <w:rFonts w:eastAsia="Calibri"/>
                <w:sz w:val="20"/>
                <w:szCs w:val="20"/>
              </w:rPr>
            </w:pPr>
            <w:r w:rsidRPr="00C90302">
              <w:rPr>
                <w:rFonts w:eastAsia="Calibri"/>
                <w:sz w:val="20"/>
                <w:szCs w:val="20"/>
              </w:rPr>
              <w:t>0,003533</w:t>
            </w:r>
          </w:p>
        </w:tc>
        <w:tc>
          <w:tcPr>
            <w:tcW w:w="1720" w:type="dxa"/>
            <w:tcBorders>
              <w:top w:val="single" w:sz="4" w:space="0" w:color="auto"/>
              <w:left w:val="nil"/>
              <w:bottom w:val="single" w:sz="4" w:space="0" w:color="auto"/>
              <w:right w:val="single" w:sz="4" w:space="0" w:color="auto"/>
            </w:tcBorders>
            <w:shd w:val="clear" w:color="auto" w:fill="auto"/>
            <w:vAlign w:val="center"/>
          </w:tcPr>
          <w:p w14:paraId="34B61962" w14:textId="77777777" w:rsidR="00C90302" w:rsidRPr="00C90302" w:rsidRDefault="00C90302" w:rsidP="00C90302">
            <w:pPr>
              <w:spacing w:line="276" w:lineRule="auto"/>
              <w:jc w:val="center"/>
              <w:rPr>
                <w:rFonts w:eastAsia="Calibri"/>
                <w:sz w:val="20"/>
                <w:szCs w:val="20"/>
              </w:rPr>
            </w:pPr>
            <w:r w:rsidRPr="00C90302">
              <w:rPr>
                <w:rFonts w:eastAsia="Calibri"/>
                <w:sz w:val="20"/>
                <w:szCs w:val="20"/>
              </w:rPr>
              <w:t>0,026882</w:t>
            </w:r>
          </w:p>
        </w:tc>
        <w:tc>
          <w:tcPr>
            <w:tcW w:w="1746" w:type="dxa"/>
            <w:tcBorders>
              <w:top w:val="single" w:sz="4" w:space="0" w:color="auto"/>
              <w:left w:val="nil"/>
              <w:bottom w:val="single" w:sz="4" w:space="0" w:color="auto"/>
              <w:right w:val="single" w:sz="4" w:space="0" w:color="auto"/>
            </w:tcBorders>
            <w:shd w:val="clear" w:color="auto" w:fill="auto"/>
            <w:vAlign w:val="center"/>
          </w:tcPr>
          <w:p w14:paraId="48F88EDB" w14:textId="77777777" w:rsidR="00C90302" w:rsidRPr="00C90302" w:rsidRDefault="00C90302" w:rsidP="00C90302">
            <w:pPr>
              <w:spacing w:line="276" w:lineRule="auto"/>
              <w:jc w:val="center"/>
              <w:rPr>
                <w:rFonts w:eastAsia="Calibri"/>
                <w:sz w:val="20"/>
                <w:szCs w:val="20"/>
              </w:rPr>
            </w:pPr>
            <w:r w:rsidRPr="00C90302">
              <w:rPr>
                <w:rFonts w:eastAsia="Calibri"/>
                <w:sz w:val="20"/>
                <w:szCs w:val="20"/>
              </w:rPr>
              <w:t>1,000000</w:t>
            </w:r>
          </w:p>
        </w:tc>
      </w:tr>
      <w:tr w:rsidR="00C90302" w:rsidRPr="00C90302" w14:paraId="51FE2FA0" w14:textId="77777777" w:rsidTr="00EE613E">
        <w:trPr>
          <w:trHeight w:val="20"/>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001B5758" w14:textId="77777777" w:rsidR="00C90302" w:rsidRPr="00C90302" w:rsidRDefault="00C90302" w:rsidP="00C90302">
            <w:pPr>
              <w:spacing w:line="276" w:lineRule="auto"/>
              <w:jc w:val="center"/>
              <w:rPr>
                <w:sz w:val="20"/>
                <w:szCs w:val="20"/>
              </w:rPr>
            </w:pPr>
            <w:r w:rsidRPr="00C90302">
              <w:rPr>
                <w:sz w:val="20"/>
                <w:szCs w:val="20"/>
              </w:rPr>
              <w:t>11</w:t>
            </w:r>
          </w:p>
        </w:tc>
        <w:tc>
          <w:tcPr>
            <w:tcW w:w="4473" w:type="dxa"/>
            <w:tcBorders>
              <w:top w:val="single" w:sz="4" w:space="0" w:color="auto"/>
              <w:left w:val="nil"/>
              <w:bottom w:val="single" w:sz="4" w:space="0" w:color="auto"/>
              <w:right w:val="single" w:sz="4" w:space="0" w:color="auto"/>
            </w:tcBorders>
            <w:shd w:val="clear" w:color="auto" w:fill="auto"/>
            <w:vAlign w:val="center"/>
          </w:tcPr>
          <w:p w14:paraId="33F271A3" w14:textId="77777777" w:rsidR="00C90302" w:rsidRPr="00C90302" w:rsidRDefault="00C90302" w:rsidP="00C90302">
            <w:pPr>
              <w:spacing w:line="276" w:lineRule="auto"/>
              <w:rPr>
                <w:sz w:val="20"/>
                <w:szCs w:val="20"/>
              </w:rPr>
            </w:pPr>
            <w:r w:rsidRPr="00C90302">
              <w:rPr>
                <w:sz w:val="20"/>
                <w:szCs w:val="20"/>
              </w:rPr>
              <w:t>ОАО «Северо-Кузбасская энергетическая компания» (ИНН 4205153492)</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76FE3A32" w14:textId="77777777" w:rsidR="00C90302" w:rsidRPr="00C90302" w:rsidRDefault="00C90302" w:rsidP="00C90302">
            <w:pPr>
              <w:spacing w:line="276" w:lineRule="auto"/>
              <w:jc w:val="center"/>
              <w:rPr>
                <w:rFonts w:eastAsia="Calibri"/>
                <w:sz w:val="20"/>
                <w:szCs w:val="20"/>
              </w:rPr>
            </w:pPr>
            <w:r w:rsidRPr="00C90302">
              <w:rPr>
                <w:rFonts w:eastAsia="Calibri"/>
                <w:sz w:val="20"/>
                <w:szCs w:val="20"/>
              </w:rPr>
              <w:t>0,579403</w:t>
            </w:r>
          </w:p>
        </w:tc>
        <w:tc>
          <w:tcPr>
            <w:tcW w:w="1720" w:type="dxa"/>
            <w:tcBorders>
              <w:top w:val="single" w:sz="4" w:space="0" w:color="auto"/>
              <w:left w:val="nil"/>
              <w:bottom w:val="single" w:sz="4" w:space="0" w:color="auto"/>
              <w:right w:val="single" w:sz="4" w:space="0" w:color="auto"/>
            </w:tcBorders>
            <w:shd w:val="clear" w:color="auto" w:fill="auto"/>
            <w:vAlign w:val="center"/>
          </w:tcPr>
          <w:p w14:paraId="120B84C1" w14:textId="77777777" w:rsidR="00C90302" w:rsidRPr="00C90302" w:rsidRDefault="00C90302" w:rsidP="00C90302">
            <w:pPr>
              <w:spacing w:line="276" w:lineRule="auto"/>
              <w:jc w:val="center"/>
              <w:rPr>
                <w:rFonts w:eastAsia="Calibri"/>
                <w:sz w:val="20"/>
                <w:szCs w:val="20"/>
              </w:rPr>
            </w:pPr>
            <w:r w:rsidRPr="00C90302">
              <w:rPr>
                <w:rFonts w:eastAsia="Calibri"/>
                <w:sz w:val="20"/>
                <w:szCs w:val="20"/>
              </w:rPr>
              <w:t>0,355909</w:t>
            </w:r>
          </w:p>
        </w:tc>
        <w:tc>
          <w:tcPr>
            <w:tcW w:w="1746" w:type="dxa"/>
            <w:tcBorders>
              <w:top w:val="single" w:sz="4" w:space="0" w:color="auto"/>
              <w:left w:val="nil"/>
              <w:bottom w:val="single" w:sz="4" w:space="0" w:color="auto"/>
              <w:right w:val="single" w:sz="4" w:space="0" w:color="auto"/>
            </w:tcBorders>
            <w:shd w:val="clear" w:color="auto" w:fill="auto"/>
            <w:vAlign w:val="center"/>
          </w:tcPr>
          <w:p w14:paraId="5EF0ABDD" w14:textId="77777777" w:rsidR="00C90302" w:rsidRPr="00C90302" w:rsidRDefault="00C90302" w:rsidP="00C90302">
            <w:pPr>
              <w:spacing w:line="276" w:lineRule="auto"/>
              <w:jc w:val="center"/>
              <w:rPr>
                <w:rFonts w:eastAsia="Calibri"/>
                <w:sz w:val="20"/>
                <w:szCs w:val="20"/>
              </w:rPr>
            </w:pPr>
            <w:r w:rsidRPr="00C90302">
              <w:rPr>
                <w:rFonts w:eastAsia="Calibri"/>
                <w:sz w:val="20"/>
                <w:szCs w:val="20"/>
              </w:rPr>
              <w:t>1,000000</w:t>
            </w:r>
          </w:p>
        </w:tc>
      </w:tr>
      <w:tr w:rsidR="00C90302" w:rsidRPr="00C90302" w14:paraId="5B8EBCE0" w14:textId="77777777" w:rsidTr="00EE613E">
        <w:trPr>
          <w:trHeight w:val="20"/>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1F75EE02" w14:textId="77777777" w:rsidR="00C90302" w:rsidRPr="00C90302" w:rsidRDefault="00C90302" w:rsidP="00C90302">
            <w:pPr>
              <w:spacing w:line="276" w:lineRule="auto"/>
              <w:jc w:val="center"/>
              <w:rPr>
                <w:sz w:val="20"/>
                <w:szCs w:val="20"/>
              </w:rPr>
            </w:pPr>
            <w:r w:rsidRPr="00C90302">
              <w:rPr>
                <w:sz w:val="20"/>
                <w:szCs w:val="20"/>
              </w:rPr>
              <w:t>12</w:t>
            </w:r>
          </w:p>
        </w:tc>
        <w:tc>
          <w:tcPr>
            <w:tcW w:w="4473" w:type="dxa"/>
            <w:tcBorders>
              <w:top w:val="single" w:sz="4" w:space="0" w:color="auto"/>
              <w:left w:val="nil"/>
              <w:bottom w:val="single" w:sz="4" w:space="0" w:color="auto"/>
              <w:right w:val="single" w:sz="4" w:space="0" w:color="auto"/>
            </w:tcBorders>
            <w:shd w:val="clear" w:color="auto" w:fill="auto"/>
            <w:vAlign w:val="center"/>
          </w:tcPr>
          <w:p w14:paraId="0A389740" w14:textId="77777777" w:rsidR="00C90302" w:rsidRPr="00C90302" w:rsidRDefault="00C90302" w:rsidP="00C90302">
            <w:pPr>
              <w:spacing w:line="276" w:lineRule="auto"/>
              <w:rPr>
                <w:sz w:val="20"/>
                <w:szCs w:val="20"/>
              </w:rPr>
            </w:pPr>
            <w:r w:rsidRPr="00C90302">
              <w:rPr>
                <w:sz w:val="20"/>
                <w:szCs w:val="20"/>
              </w:rPr>
              <w:t xml:space="preserve">АО «Специализированная шахтная </w:t>
            </w:r>
            <w:proofErr w:type="spellStart"/>
            <w:r w:rsidRPr="00C90302">
              <w:rPr>
                <w:sz w:val="20"/>
                <w:szCs w:val="20"/>
              </w:rPr>
              <w:t>энергомеханическая</w:t>
            </w:r>
            <w:proofErr w:type="spellEnd"/>
            <w:r w:rsidRPr="00C90302">
              <w:rPr>
                <w:sz w:val="20"/>
                <w:szCs w:val="20"/>
              </w:rPr>
              <w:t xml:space="preserve"> компания» (ИНН 4208003209)</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380F2188" w14:textId="77777777" w:rsidR="00C90302" w:rsidRPr="00C90302" w:rsidRDefault="00C90302" w:rsidP="00C90302">
            <w:pPr>
              <w:spacing w:line="276" w:lineRule="auto"/>
              <w:jc w:val="center"/>
              <w:rPr>
                <w:rFonts w:eastAsia="Calibri"/>
                <w:sz w:val="20"/>
                <w:szCs w:val="20"/>
              </w:rPr>
            </w:pPr>
            <w:r w:rsidRPr="00C90302">
              <w:rPr>
                <w:rFonts w:eastAsia="Calibri"/>
                <w:sz w:val="20"/>
                <w:szCs w:val="20"/>
              </w:rPr>
              <w:t>0,025658</w:t>
            </w:r>
          </w:p>
        </w:tc>
        <w:tc>
          <w:tcPr>
            <w:tcW w:w="1720" w:type="dxa"/>
            <w:tcBorders>
              <w:top w:val="single" w:sz="4" w:space="0" w:color="auto"/>
              <w:left w:val="nil"/>
              <w:bottom w:val="single" w:sz="4" w:space="0" w:color="auto"/>
              <w:right w:val="single" w:sz="4" w:space="0" w:color="auto"/>
            </w:tcBorders>
            <w:shd w:val="clear" w:color="auto" w:fill="auto"/>
            <w:vAlign w:val="center"/>
          </w:tcPr>
          <w:p w14:paraId="3786297C" w14:textId="77777777" w:rsidR="00C90302" w:rsidRPr="00C90302" w:rsidRDefault="00C90302" w:rsidP="00C90302">
            <w:pPr>
              <w:spacing w:line="276" w:lineRule="auto"/>
              <w:jc w:val="center"/>
              <w:rPr>
                <w:rFonts w:eastAsia="Calibri"/>
                <w:sz w:val="20"/>
                <w:szCs w:val="20"/>
              </w:rPr>
            </w:pPr>
            <w:r w:rsidRPr="00C90302">
              <w:rPr>
                <w:rFonts w:eastAsia="Calibri"/>
                <w:sz w:val="20"/>
                <w:szCs w:val="20"/>
              </w:rPr>
              <w:t>0,013158</w:t>
            </w:r>
          </w:p>
        </w:tc>
        <w:tc>
          <w:tcPr>
            <w:tcW w:w="1746" w:type="dxa"/>
            <w:tcBorders>
              <w:top w:val="single" w:sz="4" w:space="0" w:color="auto"/>
              <w:left w:val="nil"/>
              <w:bottom w:val="single" w:sz="4" w:space="0" w:color="auto"/>
              <w:right w:val="single" w:sz="4" w:space="0" w:color="auto"/>
            </w:tcBorders>
            <w:shd w:val="clear" w:color="auto" w:fill="auto"/>
            <w:vAlign w:val="center"/>
          </w:tcPr>
          <w:p w14:paraId="30F25409" w14:textId="77777777" w:rsidR="00C90302" w:rsidRPr="00C90302" w:rsidRDefault="00C90302" w:rsidP="00C90302">
            <w:pPr>
              <w:spacing w:line="276" w:lineRule="auto"/>
              <w:jc w:val="center"/>
              <w:rPr>
                <w:rFonts w:eastAsia="Calibri"/>
                <w:sz w:val="20"/>
                <w:szCs w:val="20"/>
              </w:rPr>
            </w:pPr>
            <w:r w:rsidRPr="00C90302">
              <w:rPr>
                <w:rFonts w:eastAsia="Calibri"/>
                <w:sz w:val="20"/>
                <w:szCs w:val="20"/>
              </w:rPr>
              <w:t>1,000000</w:t>
            </w:r>
          </w:p>
        </w:tc>
      </w:tr>
      <w:tr w:rsidR="00C90302" w:rsidRPr="00C90302" w14:paraId="7699DFC3" w14:textId="77777777" w:rsidTr="00EE613E">
        <w:trPr>
          <w:trHeight w:val="20"/>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0DF0D4E4" w14:textId="77777777" w:rsidR="00C90302" w:rsidRPr="00C90302" w:rsidRDefault="00C90302" w:rsidP="00C90302">
            <w:pPr>
              <w:spacing w:line="276" w:lineRule="auto"/>
              <w:jc w:val="center"/>
              <w:rPr>
                <w:sz w:val="20"/>
                <w:szCs w:val="20"/>
              </w:rPr>
            </w:pPr>
            <w:r w:rsidRPr="00C90302">
              <w:rPr>
                <w:sz w:val="20"/>
                <w:szCs w:val="20"/>
              </w:rPr>
              <w:t>13</w:t>
            </w:r>
          </w:p>
        </w:tc>
        <w:tc>
          <w:tcPr>
            <w:tcW w:w="4473" w:type="dxa"/>
            <w:tcBorders>
              <w:top w:val="single" w:sz="4" w:space="0" w:color="auto"/>
              <w:left w:val="nil"/>
              <w:bottom w:val="single" w:sz="4" w:space="0" w:color="auto"/>
              <w:right w:val="single" w:sz="4" w:space="0" w:color="auto"/>
            </w:tcBorders>
            <w:shd w:val="clear" w:color="auto" w:fill="auto"/>
            <w:vAlign w:val="center"/>
          </w:tcPr>
          <w:p w14:paraId="6B23D770" w14:textId="77777777" w:rsidR="00C90302" w:rsidRPr="00C90302" w:rsidRDefault="00C90302" w:rsidP="00C90302">
            <w:pPr>
              <w:spacing w:line="276" w:lineRule="auto"/>
              <w:rPr>
                <w:sz w:val="20"/>
                <w:szCs w:val="20"/>
              </w:rPr>
            </w:pPr>
            <w:r w:rsidRPr="00C90302">
              <w:rPr>
                <w:sz w:val="20"/>
                <w:szCs w:val="20"/>
              </w:rPr>
              <w:t>АО «Электросеть» (ИНН 7714734225)</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590CCEC2" w14:textId="77777777" w:rsidR="00C90302" w:rsidRPr="00C90302" w:rsidRDefault="00C90302" w:rsidP="00C90302">
            <w:pPr>
              <w:spacing w:line="276" w:lineRule="auto"/>
              <w:jc w:val="center"/>
              <w:rPr>
                <w:rFonts w:eastAsia="Calibri"/>
                <w:sz w:val="20"/>
                <w:szCs w:val="20"/>
              </w:rPr>
            </w:pPr>
            <w:r w:rsidRPr="00C90302">
              <w:rPr>
                <w:rFonts w:eastAsia="Calibri"/>
                <w:sz w:val="20"/>
                <w:szCs w:val="20"/>
              </w:rPr>
              <w:t>0,119896</w:t>
            </w:r>
          </w:p>
        </w:tc>
        <w:tc>
          <w:tcPr>
            <w:tcW w:w="1720" w:type="dxa"/>
            <w:tcBorders>
              <w:top w:val="single" w:sz="4" w:space="0" w:color="auto"/>
              <w:left w:val="nil"/>
              <w:bottom w:val="single" w:sz="4" w:space="0" w:color="auto"/>
              <w:right w:val="single" w:sz="4" w:space="0" w:color="auto"/>
            </w:tcBorders>
            <w:shd w:val="clear" w:color="auto" w:fill="auto"/>
            <w:vAlign w:val="center"/>
          </w:tcPr>
          <w:p w14:paraId="5B64D80B" w14:textId="77777777" w:rsidR="00C90302" w:rsidRPr="00C90302" w:rsidRDefault="00C90302" w:rsidP="00C90302">
            <w:pPr>
              <w:spacing w:line="276" w:lineRule="auto"/>
              <w:jc w:val="center"/>
              <w:rPr>
                <w:rFonts w:eastAsia="Calibri"/>
                <w:sz w:val="20"/>
                <w:szCs w:val="20"/>
              </w:rPr>
            </w:pPr>
            <w:r w:rsidRPr="00C90302">
              <w:rPr>
                <w:rFonts w:eastAsia="Calibri"/>
                <w:sz w:val="20"/>
                <w:szCs w:val="20"/>
              </w:rPr>
              <w:t>0,030432</w:t>
            </w:r>
          </w:p>
        </w:tc>
        <w:tc>
          <w:tcPr>
            <w:tcW w:w="1746" w:type="dxa"/>
            <w:tcBorders>
              <w:top w:val="single" w:sz="4" w:space="0" w:color="auto"/>
              <w:left w:val="nil"/>
              <w:bottom w:val="single" w:sz="4" w:space="0" w:color="auto"/>
              <w:right w:val="single" w:sz="4" w:space="0" w:color="auto"/>
            </w:tcBorders>
            <w:shd w:val="clear" w:color="auto" w:fill="auto"/>
            <w:vAlign w:val="center"/>
          </w:tcPr>
          <w:p w14:paraId="46C10998" w14:textId="77777777" w:rsidR="00C90302" w:rsidRPr="00C90302" w:rsidRDefault="00C90302" w:rsidP="00C90302">
            <w:pPr>
              <w:spacing w:line="276" w:lineRule="auto"/>
              <w:jc w:val="center"/>
              <w:rPr>
                <w:rFonts w:eastAsia="Calibri"/>
                <w:sz w:val="20"/>
                <w:szCs w:val="20"/>
              </w:rPr>
            </w:pPr>
            <w:r w:rsidRPr="00C90302">
              <w:rPr>
                <w:rFonts w:eastAsia="Calibri"/>
                <w:sz w:val="20"/>
                <w:szCs w:val="20"/>
              </w:rPr>
              <w:t>1,000000</w:t>
            </w:r>
          </w:p>
        </w:tc>
      </w:tr>
      <w:tr w:rsidR="00C90302" w:rsidRPr="00C90302" w14:paraId="70045179" w14:textId="77777777" w:rsidTr="00EE613E">
        <w:trPr>
          <w:trHeight w:val="20"/>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082A29FD" w14:textId="77777777" w:rsidR="00C90302" w:rsidRPr="00C90302" w:rsidRDefault="00C90302" w:rsidP="00C90302">
            <w:pPr>
              <w:spacing w:line="276" w:lineRule="auto"/>
              <w:jc w:val="center"/>
              <w:rPr>
                <w:sz w:val="20"/>
                <w:szCs w:val="20"/>
              </w:rPr>
            </w:pPr>
            <w:r w:rsidRPr="00C90302">
              <w:rPr>
                <w:sz w:val="20"/>
                <w:szCs w:val="20"/>
              </w:rPr>
              <w:t>14</w:t>
            </w:r>
          </w:p>
        </w:tc>
        <w:tc>
          <w:tcPr>
            <w:tcW w:w="4473" w:type="dxa"/>
            <w:tcBorders>
              <w:top w:val="single" w:sz="4" w:space="0" w:color="auto"/>
              <w:left w:val="nil"/>
              <w:bottom w:val="single" w:sz="4" w:space="0" w:color="auto"/>
              <w:right w:val="single" w:sz="4" w:space="0" w:color="auto"/>
            </w:tcBorders>
            <w:shd w:val="clear" w:color="auto" w:fill="auto"/>
            <w:vAlign w:val="center"/>
          </w:tcPr>
          <w:p w14:paraId="549982FC" w14:textId="77777777" w:rsidR="00C90302" w:rsidRPr="00C90302" w:rsidRDefault="00C90302" w:rsidP="00C90302">
            <w:pPr>
              <w:spacing w:line="276" w:lineRule="auto"/>
              <w:rPr>
                <w:sz w:val="20"/>
                <w:szCs w:val="20"/>
              </w:rPr>
            </w:pPr>
            <w:r w:rsidRPr="00C90302">
              <w:rPr>
                <w:sz w:val="20"/>
                <w:szCs w:val="20"/>
              </w:rPr>
              <w:t>ООО «</w:t>
            </w:r>
            <w:proofErr w:type="spellStart"/>
            <w:r w:rsidRPr="00C90302">
              <w:rPr>
                <w:sz w:val="20"/>
                <w:szCs w:val="20"/>
              </w:rPr>
              <w:t>Электросетьсервис</w:t>
            </w:r>
            <w:proofErr w:type="spellEnd"/>
            <w:r w:rsidRPr="00C90302">
              <w:rPr>
                <w:sz w:val="20"/>
                <w:szCs w:val="20"/>
              </w:rPr>
              <w:t>» (ИНН 4223057103)</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2042E09B" w14:textId="77777777" w:rsidR="00C90302" w:rsidRPr="00C90302" w:rsidRDefault="00C90302" w:rsidP="00C90302">
            <w:pPr>
              <w:spacing w:line="276" w:lineRule="auto"/>
              <w:jc w:val="center"/>
              <w:rPr>
                <w:rFonts w:eastAsia="Calibri"/>
                <w:sz w:val="20"/>
                <w:szCs w:val="20"/>
              </w:rPr>
            </w:pPr>
            <w:r w:rsidRPr="00C90302">
              <w:rPr>
                <w:rFonts w:eastAsia="Calibri"/>
                <w:sz w:val="20"/>
                <w:szCs w:val="20"/>
              </w:rPr>
              <w:t>0,000000</w:t>
            </w:r>
          </w:p>
        </w:tc>
        <w:tc>
          <w:tcPr>
            <w:tcW w:w="1720" w:type="dxa"/>
            <w:tcBorders>
              <w:top w:val="single" w:sz="4" w:space="0" w:color="auto"/>
              <w:left w:val="nil"/>
              <w:bottom w:val="single" w:sz="4" w:space="0" w:color="auto"/>
              <w:right w:val="single" w:sz="4" w:space="0" w:color="auto"/>
            </w:tcBorders>
            <w:shd w:val="clear" w:color="auto" w:fill="auto"/>
            <w:vAlign w:val="center"/>
          </w:tcPr>
          <w:p w14:paraId="40AF52BB" w14:textId="77777777" w:rsidR="00C90302" w:rsidRPr="00C90302" w:rsidRDefault="00C90302" w:rsidP="00C90302">
            <w:pPr>
              <w:spacing w:line="276" w:lineRule="auto"/>
              <w:jc w:val="center"/>
              <w:rPr>
                <w:rFonts w:eastAsia="Calibri"/>
                <w:sz w:val="20"/>
                <w:szCs w:val="20"/>
              </w:rPr>
            </w:pPr>
            <w:r w:rsidRPr="00C90302">
              <w:rPr>
                <w:rFonts w:eastAsia="Calibri"/>
                <w:sz w:val="20"/>
                <w:szCs w:val="20"/>
              </w:rPr>
              <w:t>0,000000</w:t>
            </w:r>
          </w:p>
        </w:tc>
        <w:tc>
          <w:tcPr>
            <w:tcW w:w="1746" w:type="dxa"/>
            <w:tcBorders>
              <w:top w:val="single" w:sz="4" w:space="0" w:color="auto"/>
              <w:left w:val="nil"/>
              <w:bottom w:val="single" w:sz="4" w:space="0" w:color="auto"/>
              <w:right w:val="single" w:sz="4" w:space="0" w:color="auto"/>
            </w:tcBorders>
            <w:shd w:val="clear" w:color="auto" w:fill="auto"/>
            <w:vAlign w:val="center"/>
          </w:tcPr>
          <w:p w14:paraId="2105A128" w14:textId="77777777" w:rsidR="00C90302" w:rsidRPr="00C90302" w:rsidRDefault="00C90302" w:rsidP="00C90302">
            <w:pPr>
              <w:spacing w:line="276" w:lineRule="auto"/>
              <w:jc w:val="center"/>
              <w:rPr>
                <w:rFonts w:eastAsia="Calibri"/>
                <w:sz w:val="20"/>
                <w:szCs w:val="20"/>
              </w:rPr>
            </w:pPr>
            <w:r w:rsidRPr="00C90302">
              <w:rPr>
                <w:rFonts w:eastAsia="Calibri"/>
                <w:sz w:val="20"/>
                <w:szCs w:val="20"/>
              </w:rPr>
              <w:t>1,000000</w:t>
            </w:r>
          </w:p>
        </w:tc>
      </w:tr>
      <w:tr w:rsidR="00C90302" w:rsidRPr="00C90302" w14:paraId="404E856F" w14:textId="77777777" w:rsidTr="00EE613E">
        <w:trPr>
          <w:trHeight w:val="20"/>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70B675E8" w14:textId="77777777" w:rsidR="00C90302" w:rsidRPr="00C90302" w:rsidRDefault="00C90302" w:rsidP="00C90302">
            <w:pPr>
              <w:spacing w:line="276" w:lineRule="auto"/>
              <w:jc w:val="center"/>
              <w:rPr>
                <w:sz w:val="20"/>
                <w:szCs w:val="20"/>
              </w:rPr>
            </w:pPr>
            <w:r w:rsidRPr="00C90302">
              <w:rPr>
                <w:sz w:val="20"/>
                <w:szCs w:val="20"/>
              </w:rPr>
              <w:t>15</w:t>
            </w:r>
          </w:p>
        </w:tc>
        <w:tc>
          <w:tcPr>
            <w:tcW w:w="4473" w:type="dxa"/>
            <w:tcBorders>
              <w:top w:val="single" w:sz="4" w:space="0" w:color="auto"/>
              <w:left w:val="nil"/>
              <w:bottom w:val="single" w:sz="4" w:space="0" w:color="auto"/>
              <w:right w:val="single" w:sz="4" w:space="0" w:color="auto"/>
            </w:tcBorders>
            <w:shd w:val="clear" w:color="auto" w:fill="auto"/>
            <w:vAlign w:val="center"/>
          </w:tcPr>
          <w:p w14:paraId="22D6354D" w14:textId="77777777" w:rsidR="00C90302" w:rsidRPr="00C90302" w:rsidRDefault="00C90302" w:rsidP="00C90302">
            <w:pPr>
              <w:spacing w:line="276" w:lineRule="auto"/>
              <w:rPr>
                <w:sz w:val="20"/>
                <w:szCs w:val="20"/>
              </w:rPr>
            </w:pPr>
            <w:r w:rsidRPr="00C90302">
              <w:rPr>
                <w:sz w:val="20"/>
                <w:szCs w:val="20"/>
              </w:rPr>
              <w:t>ООО «</w:t>
            </w:r>
            <w:proofErr w:type="spellStart"/>
            <w:r w:rsidRPr="00C90302">
              <w:rPr>
                <w:sz w:val="20"/>
                <w:szCs w:val="20"/>
              </w:rPr>
              <w:t>ЭнергоПаритет</w:t>
            </w:r>
            <w:proofErr w:type="spellEnd"/>
            <w:r w:rsidRPr="00C90302">
              <w:rPr>
                <w:sz w:val="20"/>
                <w:szCs w:val="20"/>
              </w:rPr>
              <w:t>» (ИНН 4205262491)</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0EC793BB" w14:textId="77777777" w:rsidR="00C90302" w:rsidRPr="00C90302" w:rsidRDefault="00C90302" w:rsidP="00C90302">
            <w:pPr>
              <w:spacing w:line="276" w:lineRule="auto"/>
              <w:jc w:val="center"/>
              <w:rPr>
                <w:rFonts w:eastAsia="Calibri"/>
                <w:sz w:val="20"/>
                <w:szCs w:val="20"/>
              </w:rPr>
            </w:pPr>
            <w:r w:rsidRPr="00C90302">
              <w:rPr>
                <w:rFonts w:eastAsia="Calibri"/>
                <w:sz w:val="20"/>
                <w:szCs w:val="20"/>
              </w:rPr>
              <w:t>0,000000</w:t>
            </w:r>
          </w:p>
        </w:tc>
        <w:tc>
          <w:tcPr>
            <w:tcW w:w="1720" w:type="dxa"/>
            <w:tcBorders>
              <w:top w:val="single" w:sz="4" w:space="0" w:color="auto"/>
              <w:left w:val="nil"/>
              <w:bottom w:val="single" w:sz="4" w:space="0" w:color="auto"/>
              <w:right w:val="single" w:sz="4" w:space="0" w:color="auto"/>
            </w:tcBorders>
            <w:shd w:val="clear" w:color="auto" w:fill="auto"/>
            <w:vAlign w:val="center"/>
          </w:tcPr>
          <w:p w14:paraId="197B2EB9" w14:textId="77777777" w:rsidR="00C90302" w:rsidRPr="00C90302" w:rsidRDefault="00C90302" w:rsidP="00C90302">
            <w:pPr>
              <w:spacing w:line="276" w:lineRule="auto"/>
              <w:jc w:val="center"/>
              <w:rPr>
                <w:rFonts w:eastAsia="Calibri"/>
                <w:sz w:val="20"/>
                <w:szCs w:val="20"/>
              </w:rPr>
            </w:pPr>
            <w:r w:rsidRPr="00C90302">
              <w:rPr>
                <w:rFonts w:eastAsia="Calibri"/>
                <w:sz w:val="20"/>
                <w:szCs w:val="20"/>
              </w:rPr>
              <w:t>0,000000</w:t>
            </w:r>
          </w:p>
        </w:tc>
        <w:tc>
          <w:tcPr>
            <w:tcW w:w="1746" w:type="dxa"/>
            <w:tcBorders>
              <w:top w:val="single" w:sz="4" w:space="0" w:color="auto"/>
              <w:left w:val="nil"/>
              <w:bottom w:val="single" w:sz="4" w:space="0" w:color="auto"/>
              <w:right w:val="single" w:sz="4" w:space="0" w:color="auto"/>
            </w:tcBorders>
            <w:shd w:val="clear" w:color="auto" w:fill="auto"/>
            <w:vAlign w:val="center"/>
          </w:tcPr>
          <w:p w14:paraId="25BC351E" w14:textId="77777777" w:rsidR="00C90302" w:rsidRPr="00C90302" w:rsidRDefault="00C90302" w:rsidP="00C90302">
            <w:pPr>
              <w:spacing w:line="276" w:lineRule="auto"/>
              <w:jc w:val="center"/>
              <w:rPr>
                <w:rFonts w:eastAsia="Calibri"/>
                <w:sz w:val="20"/>
                <w:szCs w:val="20"/>
              </w:rPr>
            </w:pPr>
            <w:r w:rsidRPr="00C90302">
              <w:rPr>
                <w:rFonts w:eastAsia="Calibri"/>
                <w:sz w:val="20"/>
                <w:szCs w:val="20"/>
              </w:rPr>
              <w:t>1,000000</w:t>
            </w:r>
          </w:p>
        </w:tc>
      </w:tr>
      <w:tr w:rsidR="00C90302" w:rsidRPr="00C90302" w14:paraId="00A331D9" w14:textId="77777777" w:rsidTr="00EE613E">
        <w:trPr>
          <w:trHeight w:val="20"/>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1F61BC62" w14:textId="77777777" w:rsidR="00C90302" w:rsidRPr="00C90302" w:rsidRDefault="00C90302" w:rsidP="00C90302">
            <w:pPr>
              <w:spacing w:line="276" w:lineRule="auto"/>
              <w:jc w:val="center"/>
              <w:rPr>
                <w:sz w:val="20"/>
                <w:szCs w:val="20"/>
              </w:rPr>
            </w:pPr>
            <w:r w:rsidRPr="00C90302">
              <w:rPr>
                <w:sz w:val="20"/>
                <w:szCs w:val="20"/>
              </w:rPr>
              <w:t>16</w:t>
            </w:r>
          </w:p>
        </w:tc>
        <w:tc>
          <w:tcPr>
            <w:tcW w:w="4473" w:type="dxa"/>
            <w:tcBorders>
              <w:top w:val="single" w:sz="4" w:space="0" w:color="auto"/>
              <w:left w:val="nil"/>
              <w:bottom w:val="single" w:sz="4" w:space="0" w:color="auto"/>
              <w:right w:val="single" w:sz="4" w:space="0" w:color="auto"/>
            </w:tcBorders>
            <w:shd w:val="clear" w:color="auto" w:fill="auto"/>
            <w:vAlign w:val="center"/>
          </w:tcPr>
          <w:p w14:paraId="0384B2E7" w14:textId="77777777" w:rsidR="00C90302" w:rsidRPr="00C90302" w:rsidRDefault="00C90302" w:rsidP="00C90302">
            <w:pPr>
              <w:spacing w:line="276" w:lineRule="auto"/>
              <w:rPr>
                <w:sz w:val="20"/>
                <w:szCs w:val="20"/>
              </w:rPr>
            </w:pPr>
            <w:r w:rsidRPr="00C90302">
              <w:rPr>
                <w:sz w:val="20"/>
                <w:szCs w:val="20"/>
              </w:rPr>
              <w:t>ООО «</w:t>
            </w:r>
            <w:proofErr w:type="spellStart"/>
            <w:r w:rsidRPr="00C90302">
              <w:rPr>
                <w:sz w:val="20"/>
                <w:szCs w:val="20"/>
              </w:rPr>
              <w:t>Регионэнергосеть</w:t>
            </w:r>
            <w:proofErr w:type="spellEnd"/>
            <w:r w:rsidRPr="00C90302">
              <w:rPr>
                <w:sz w:val="20"/>
                <w:szCs w:val="20"/>
              </w:rPr>
              <w:t>» (ИНН 4205271471)</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14CFFD58" w14:textId="77777777" w:rsidR="00C90302" w:rsidRPr="00C90302" w:rsidRDefault="00C90302" w:rsidP="00C90302">
            <w:pPr>
              <w:spacing w:line="276" w:lineRule="auto"/>
              <w:jc w:val="center"/>
              <w:rPr>
                <w:rFonts w:eastAsia="Calibri"/>
                <w:sz w:val="20"/>
                <w:szCs w:val="20"/>
              </w:rPr>
            </w:pPr>
            <w:r w:rsidRPr="00C90302">
              <w:rPr>
                <w:rFonts w:eastAsia="Calibri"/>
                <w:sz w:val="20"/>
                <w:szCs w:val="20"/>
              </w:rPr>
              <w:t>3,462500</w:t>
            </w:r>
          </w:p>
        </w:tc>
        <w:tc>
          <w:tcPr>
            <w:tcW w:w="1720" w:type="dxa"/>
            <w:tcBorders>
              <w:top w:val="single" w:sz="4" w:space="0" w:color="auto"/>
              <w:left w:val="nil"/>
              <w:bottom w:val="single" w:sz="4" w:space="0" w:color="auto"/>
              <w:right w:val="single" w:sz="4" w:space="0" w:color="auto"/>
            </w:tcBorders>
            <w:shd w:val="clear" w:color="auto" w:fill="auto"/>
          </w:tcPr>
          <w:p w14:paraId="0A36E001" w14:textId="77777777" w:rsidR="00C90302" w:rsidRPr="00C90302" w:rsidRDefault="00C90302" w:rsidP="00C90302">
            <w:pPr>
              <w:spacing w:line="276" w:lineRule="auto"/>
              <w:jc w:val="center"/>
              <w:rPr>
                <w:rFonts w:eastAsia="Calibri"/>
                <w:sz w:val="20"/>
                <w:szCs w:val="20"/>
              </w:rPr>
            </w:pPr>
            <w:r w:rsidRPr="00C90302">
              <w:rPr>
                <w:rFonts w:eastAsia="Calibri"/>
                <w:sz w:val="20"/>
                <w:szCs w:val="20"/>
              </w:rPr>
              <w:t>0,317300</w:t>
            </w:r>
          </w:p>
        </w:tc>
        <w:tc>
          <w:tcPr>
            <w:tcW w:w="1746" w:type="dxa"/>
            <w:tcBorders>
              <w:top w:val="single" w:sz="4" w:space="0" w:color="auto"/>
              <w:left w:val="nil"/>
              <w:bottom w:val="single" w:sz="4" w:space="0" w:color="auto"/>
              <w:right w:val="single" w:sz="4" w:space="0" w:color="auto"/>
            </w:tcBorders>
            <w:shd w:val="clear" w:color="auto" w:fill="auto"/>
          </w:tcPr>
          <w:p w14:paraId="763C4154" w14:textId="77777777" w:rsidR="00C90302" w:rsidRPr="00C90302" w:rsidRDefault="00C90302" w:rsidP="00C90302">
            <w:pPr>
              <w:spacing w:line="276" w:lineRule="auto"/>
              <w:jc w:val="center"/>
              <w:rPr>
                <w:rFonts w:eastAsia="Calibri"/>
                <w:sz w:val="20"/>
                <w:szCs w:val="20"/>
              </w:rPr>
            </w:pPr>
            <w:r w:rsidRPr="00C90302">
              <w:rPr>
                <w:rFonts w:eastAsia="Calibri"/>
                <w:sz w:val="20"/>
                <w:szCs w:val="20"/>
              </w:rPr>
              <w:t>1,000000</w:t>
            </w:r>
          </w:p>
        </w:tc>
      </w:tr>
      <w:tr w:rsidR="00C90302" w:rsidRPr="00C90302" w14:paraId="518BA33C" w14:textId="77777777" w:rsidTr="00EE613E">
        <w:trPr>
          <w:trHeight w:val="20"/>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0FBC0EE7" w14:textId="77777777" w:rsidR="00C90302" w:rsidRPr="00C90302" w:rsidRDefault="00C90302" w:rsidP="00C90302">
            <w:pPr>
              <w:spacing w:line="276" w:lineRule="auto"/>
              <w:jc w:val="center"/>
              <w:rPr>
                <w:sz w:val="20"/>
                <w:szCs w:val="20"/>
              </w:rPr>
            </w:pPr>
            <w:r w:rsidRPr="00C90302">
              <w:rPr>
                <w:sz w:val="20"/>
                <w:szCs w:val="20"/>
              </w:rPr>
              <w:t>17</w:t>
            </w:r>
          </w:p>
        </w:tc>
        <w:tc>
          <w:tcPr>
            <w:tcW w:w="4473" w:type="dxa"/>
            <w:tcBorders>
              <w:top w:val="single" w:sz="4" w:space="0" w:color="auto"/>
              <w:left w:val="nil"/>
              <w:bottom w:val="single" w:sz="4" w:space="0" w:color="auto"/>
              <w:right w:val="single" w:sz="4" w:space="0" w:color="auto"/>
            </w:tcBorders>
            <w:shd w:val="clear" w:color="auto" w:fill="auto"/>
            <w:vAlign w:val="center"/>
          </w:tcPr>
          <w:p w14:paraId="3C9468D2" w14:textId="77777777" w:rsidR="00C90302" w:rsidRPr="00C90302" w:rsidRDefault="00C90302" w:rsidP="00C90302">
            <w:pPr>
              <w:spacing w:line="276" w:lineRule="auto"/>
              <w:rPr>
                <w:sz w:val="20"/>
                <w:szCs w:val="20"/>
              </w:rPr>
            </w:pPr>
            <w:r w:rsidRPr="00C90302">
              <w:rPr>
                <w:sz w:val="20"/>
                <w:szCs w:val="20"/>
              </w:rPr>
              <w:t>ООО «</w:t>
            </w:r>
            <w:proofErr w:type="spellStart"/>
            <w:r w:rsidRPr="00C90302">
              <w:rPr>
                <w:sz w:val="20"/>
                <w:szCs w:val="20"/>
              </w:rPr>
              <w:t>ТрансХимЭнерго</w:t>
            </w:r>
            <w:proofErr w:type="spellEnd"/>
            <w:r w:rsidRPr="00C90302">
              <w:rPr>
                <w:sz w:val="20"/>
                <w:szCs w:val="20"/>
              </w:rPr>
              <w:t>» (ИНН 4205220893)</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24860869" w14:textId="77777777" w:rsidR="00C90302" w:rsidRPr="00C90302" w:rsidRDefault="00C90302" w:rsidP="00C90302">
            <w:pPr>
              <w:spacing w:line="276" w:lineRule="auto"/>
              <w:jc w:val="center"/>
              <w:rPr>
                <w:rFonts w:eastAsia="Calibri"/>
                <w:sz w:val="20"/>
                <w:szCs w:val="20"/>
              </w:rPr>
            </w:pPr>
            <w:r w:rsidRPr="00C90302">
              <w:rPr>
                <w:rFonts w:eastAsia="Calibri"/>
                <w:sz w:val="20"/>
                <w:szCs w:val="20"/>
              </w:rPr>
              <w:t>0,001350</w:t>
            </w:r>
          </w:p>
        </w:tc>
        <w:tc>
          <w:tcPr>
            <w:tcW w:w="1720" w:type="dxa"/>
            <w:tcBorders>
              <w:top w:val="single" w:sz="4" w:space="0" w:color="auto"/>
              <w:left w:val="nil"/>
              <w:bottom w:val="single" w:sz="4" w:space="0" w:color="auto"/>
              <w:right w:val="single" w:sz="4" w:space="0" w:color="auto"/>
            </w:tcBorders>
            <w:shd w:val="clear" w:color="auto" w:fill="auto"/>
          </w:tcPr>
          <w:p w14:paraId="44FD6448" w14:textId="77777777" w:rsidR="00C90302" w:rsidRPr="00C90302" w:rsidRDefault="00C90302" w:rsidP="00C90302">
            <w:pPr>
              <w:spacing w:line="276" w:lineRule="auto"/>
              <w:jc w:val="center"/>
              <w:rPr>
                <w:rFonts w:eastAsia="Calibri"/>
                <w:sz w:val="20"/>
                <w:szCs w:val="20"/>
              </w:rPr>
            </w:pPr>
            <w:r w:rsidRPr="00C90302">
              <w:rPr>
                <w:rFonts w:eastAsia="Calibri"/>
                <w:sz w:val="20"/>
                <w:szCs w:val="20"/>
              </w:rPr>
              <w:t>0,003115</w:t>
            </w:r>
          </w:p>
        </w:tc>
        <w:tc>
          <w:tcPr>
            <w:tcW w:w="1746" w:type="dxa"/>
            <w:tcBorders>
              <w:top w:val="single" w:sz="4" w:space="0" w:color="auto"/>
              <w:left w:val="nil"/>
              <w:bottom w:val="single" w:sz="4" w:space="0" w:color="auto"/>
              <w:right w:val="single" w:sz="4" w:space="0" w:color="auto"/>
            </w:tcBorders>
            <w:shd w:val="clear" w:color="auto" w:fill="auto"/>
          </w:tcPr>
          <w:p w14:paraId="47FD0A94" w14:textId="77777777" w:rsidR="00C90302" w:rsidRPr="00C90302" w:rsidRDefault="00C90302" w:rsidP="00C90302">
            <w:pPr>
              <w:spacing w:line="276" w:lineRule="auto"/>
              <w:jc w:val="center"/>
              <w:rPr>
                <w:rFonts w:eastAsia="Calibri"/>
                <w:sz w:val="20"/>
                <w:szCs w:val="20"/>
              </w:rPr>
            </w:pPr>
            <w:r w:rsidRPr="00C90302">
              <w:rPr>
                <w:rFonts w:eastAsia="Calibri"/>
                <w:sz w:val="20"/>
                <w:szCs w:val="20"/>
              </w:rPr>
              <w:t>1,000000</w:t>
            </w:r>
          </w:p>
        </w:tc>
      </w:tr>
    </w:tbl>
    <w:p w14:paraId="5F8DDDA4" w14:textId="77777777" w:rsidR="0067684C" w:rsidRDefault="0067684C" w:rsidP="00620711">
      <w:pPr>
        <w:tabs>
          <w:tab w:val="left" w:pos="3686"/>
          <w:tab w:val="left" w:pos="9498"/>
        </w:tabs>
        <w:ind w:left="-2884" w:right="-569" w:firstLine="8696"/>
        <w:sectPr w:rsidR="0067684C" w:rsidSect="000B7C8A">
          <w:headerReference w:type="default" r:id="rId8"/>
          <w:headerReference w:type="first" r:id="rId9"/>
          <w:pgSz w:w="11906" w:h="16838"/>
          <w:pgMar w:top="851" w:right="1418" w:bottom="284" w:left="1559" w:header="709" w:footer="709" w:gutter="0"/>
          <w:cols w:space="708"/>
          <w:titlePg/>
          <w:docGrid w:linePitch="360"/>
        </w:sectPr>
      </w:pPr>
    </w:p>
    <w:p w14:paraId="72C470E2" w14:textId="00574501" w:rsidR="00F0626E" w:rsidRPr="00D00103" w:rsidRDefault="00F0626E" w:rsidP="00F0626E">
      <w:pPr>
        <w:tabs>
          <w:tab w:val="left" w:pos="3686"/>
          <w:tab w:val="left" w:pos="9498"/>
        </w:tabs>
        <w:ind w:left="-4697" w:right="-569" w:firstLine="10509"/>
      </w:pPr>
      <w:r w:rsidRPr="00D00103">
        <w:lastRenderedPageBreak/>
        <w:t>Приложение</w:t>
      </w:r>
      <w:r>
        <w:t xml:space="preserve"> № </w:t>
      </w:r>
      <w:r w:rsidR="006A0150">
        <w:t xml:space="preserve">2 </w:t>
      </w:r>
      <w:r w:rsidRPr="00D00103">
        <w:t xml:space="preserve">к протоколу № </w:t>
      </w:r>
      <w:r>
        <w:t>27</w:t>
      </w:r>
    </w:p>
    <w:p w14:paraId="752B8635" w14:textId="77777777" w:rsidR="00F0626E" w:rsidRPr="00D00103" w:rsidRDefault="00F0626E" w:rsidP="00F0626E">
      <w:pPr>
        <w:tabs>
          <w:tab w:val="left" w:pos="3686"/>
          <w:tab w:val="left" w:pos="9498"/>
        </w:tabs>
        <w:ind w:left="-4697" w:right="-569" w:firstLine="10509"/>
      </w:pPr>
      <w:r w:rsidRPr="00D00103">
        <w:t>заседания правления Региональной</w:t>
      </w:r>
    </w:p>
    <w:p w14:paraId="21C8A60D" w14:textId="77777777" w:rsidR="00F0626E" w:rsidRDefault="00F0626E" w:rsidP="00F0626E">
      <w:pPr>
        <w:tabs>
          <w:tab w:val="left" w:pos="3686"/>
          <w:tab w:val="left" w:pos="9498"/>
        </w:tabs>
        <w:ind w:left="-4697" w:right="-569" w:firstLine="10509"/>
      </w:pPr>
      <w:r w:rsidRPr="00D00103">
        <w:t>энергетической комиссии</w:t>
      </w:r>
    </w:p>
    <w:p w14:paraId="299711DF" w14:textId="77777777" w:rsidR="00F0626E" w:rsidRDefault="00F0626E" w:rsidP="00F0626E">
      <w:pPr>
        <w:tabs>
          <w:tab w:val="left" w:pos="3686"/>
          <w:tab w:val="left" w:pos="9498"/>
        </w:tabs>
        <w:ind w:left="-4697" w:right="-569" w:firstLine="10509"/>
      </w:pPr>
      <w:r w:rsidRPr="00D00103">
        <w:t xml:space="preserve">Кузбасса от </w:t>
      </w:r>
      <w:r>
        <w:t>06.06</w:t>
      </w:r>
      <w:r w:rsidRPr="00D00103">
        <w:t>.202</w:t>
      </w:r>
      <w:r>
        <w:t>3</w:t>
      </w:r>
    </w:p>
    <w:p w14:paraId="4D75534B" w14:textId="77777777" w:rsidR="007D3F8B" w:rsidRDefault="007D3F8B" w:rsidP="00F0626E">
      <w:pPr>
        <w:tabs>
          <w:tab w:val="left" w:pos="3686"/>
          <w:tab w:val="left" w:pos="9498"/>
        </w:tabs>
        <w:ind w:left="-4697" w:right="-569" w:firstLine="10509"/>
      </w:pPr>
    </w:p>
    <w:p w14:paraId="038905EB" w14:textId="77777777" w:rsidR="00F0626E" w:rsidRPr="00F0626E" w:rsidRDefault="00F0626E" w:rsidP="00F0626E">
      <w:pPr>
        <w:ind w:left="142" w:firstLine="567"/>
        <w:jc w:val="center"/>
        <w:rPr>
          <w:b/>
          <w:iCs/>
          <w:color w:val="000000"/>
          <w:sz w:val="28"/>
          <w:szCs w:val="28"/>
          <w:lang w:val="x-none" w:eastAsia="x-none"/>
        </w:rPr>
      </w:pPr>
      <w:r w:rsidRPr="00F0626E">
        <w:rPr>
          <w:b/>
          <w:iCs/>
          <w:color w:val="000000"/>
          <w:sz w:val="28"/>
          <w:szCs w:val="28"/>
          <w:lang w:val="x-none" w:eastAsia="x-none"/>
        </w:rPr>
        <w:t>Экспертное заключение</w:t>
      </w:r>
    </w:p>
    <w:p w14:paraId="3AB4BE8C" w14:textId="77777777" w:rsidR="00F0626E" w:rsidRPr="00F0626E" w:rsidRDefault="00F0626E" w:rsidP="00F0626E">
      <w:pPr>
        <w:ind w:left="142" w:firstLine="567"/>
        <w:jc w:val="center"/>
        <w:rPr>
          <w:sz w:val="28"/>
          <w:szCs w:val="28"/>
        </w:rPr>
      </w:pPr>
      <w:r w:rsidRPr="00F0626E">
        <w:rPr>
          <w:b/>
          <w:iCs/>
          <w:color w:val="000000"/>
          <w:sz w:val="28"/>
          <w:szCs w:val="28"/>
          <w:lang w:eastAsia="x-none"/>
        </w:rPr>
        <w:t>Р</w:t>
      </w:r>
      <w:proofErr w:type="spellStart"/>
      <w:r w:rsidRPr="00F0626E">
        <w:rPr>
          <w:b/>
          <w:iCs/>
          <w:color w:val="000000"/>
          <w:sz w:val="28"/>
          <w:szCs w:val="28"/>
          <w:lang w:val="x-none" w:eastAsia="x-none"/>
        </w:rPr>
        <w:t>егиональной</w:t>
      </w:r>
      <w:proofErr w:type="spellEnd"/>
      <w:r w:rsidRPr="00F0626E">
        <w:rPr>
          <w:b/>
          <w:iCs/>
          <w:color w:val="000000"/>
          <w:sz w:val="28"/>
          <w:szCs w:val="28"/>
          <w:lang w:val="x-none" w:eastAsia="x-none"/>
        </w:rPr>
        <w:t xml:space="preserve"> энергетической комиссии К</w:t>
      </w:r>
      <w:r w:rsidRPr="00F0626E">
        <w:rPr>
          <w:b/>
          <w:iCs/>
          <w:color w:val="000000"/>
          <w:sz w:val="28"/>
          <w:szCs w:val="28"/>
          <w:lang w:eastAsia="x-none"/>
        </w:rPr>
        <w:t xml:space="preserve">узбасса </w:t>
      </w:r>
      <w:r w:rsidRPr="00F0626E">
        <w:rPr>
          <w:b/>
          <w:iCs/>
          <w:color w:val="000000"/>
          <w:sz w:val="28"/>
          <w:szCs w:val="28"/>
          <w:lang w:val="x-none" w:eastAsia="x-none"/>
        </w:rPr>
        <w:t>по материалам, представленным</w:t>
      </w:r>
      <w:r w:rsidRPr="00F0626E">
        <w:rPr>
          <w:b/>
          <w:iCs/>
          <w:color w:val="000000"/>
          <w:sz w:val="28"/>
          <w:szCs w:val="28"/>
          <w:lang w:eastAsia="x-none"/>
        </w:rPr>
        <w:t xml:space="preserve"> АО</w:t>
      </w:r>
      <w:r w:rsidRPr="00F0626E">
        <w:rPr>
          <w:b/>
          <w:iCs/>
          <w:color w:val="000000"/>
          <w:sz w:val="28"/>
          <w:szCs w:val="28"/>
          <w:lang w:val="x-none" w:eastAsia="x-none"/>
        </w:rPr>
        <w:t xml:space="preserve"> «РУСАЛ Новокузнецкий алюминиевый завод</w:t>
      </w:r>
      <w:r w:rsidRPr="00F0626E">
        <w:rPr>
          <w:b/>
          <w:iCs/>
          <w:color w:val="000000"/>
          <w:sz w:val="28"/>
          <w:szCs w:val="28"/>
          <w:lang w:eastAsia="x-none"/>
        </w:rPr>
        <w:t>»</w:t>
      </w:r>
      <w:r w:rsidRPr="00F0626E">
        <w:rPr>
          <w:b/>
          <w:iCs/>
          <w:color w:val="000000"/>
          <w:sz w:val="28"/>
          <w:szCs w:val="28"/>
          <w:lang w:val="x-none" w:eastAsia="x-none"/>
        </w:rPr>
        <w:t xml:space="preserve"> для </w:t>
      </w:r>
      <w:r w:rsidRPr="00F0626E">
        <w:rPr>
          <w:b/>
          <w:iCs/>
          <w:color w:val="000000"/>
          <w:sz w:val="28"/>
          <w:szCs w:val="28"/>
          <w:lang w:eastAsia="x-none"/>
        </w:rPr>
        <w:t>у</w:t>
      </w:r>
      <w:r w:rsidRPr="00F0626E">
        <w:rPr>
          <w:b/>
          <w:iCs/>
          <w:color w:val="000000"/>
          <w:sz w:val="28"/>
          <w:szCs w:val="28"/>
          <w:lang w:val="x-none" w:eastAsia="x-none"/>
        </w:rPr>
        <w:t xml:space="preserve">становления предельных максимальных тарифов на транспортные услуги, оказываемые на </w:t>
      </w:r>
      <w:r w:rsidRPr="00F0626E">
        <w:rPr>
          <w:b/>
          <w:iCs/>
          <w:color w:val="000000"/>
          <w:sz w:val="28"/>
          <w:szCs w:val="28"/>
          <w:lang w:eastAsia="x-none"/>
        </w:rPr>
        <w:t xml:space="preserve">подъездных </w:t>
      </w:r>
      <w:r w:rsidRPr="00F0626E">
        <w:rPr>
          <w:b/>
          <w:iCs/>
          <w:color w:val="000000"/>
          <w:sz w:val="28"/>
          <w:szCs w:val="28"/>
          <w:lang w:val="x-none" w:eastAsia="x-none"/>
        </w:rPr>
        <w:t>железнодорожных путях</w:t>
      </w:r>
      <w:r w:rsidRPr="00F0626E">
        <w:rPr>
          <w:b/>
          <w:iCs/>
          <w:color w:val="FF0000"/>
          <w:sz w:val="28"/>
          <w:szCs w:val="28"/>
          <w:lang w:val="x-none" w:eastAsia="x-none"/>
        </w:rPr>
        <w:t xml:space="preserve"> </w:t>
      </w:r>
    </w:p>
    <w:p w14:paraId="42FECC58" w14:textId="77777777" w:rsidR="00F0626E" w:rsidRPr="00F0626E" w:rsidRDefault="00F0626E" w:rsidP="00F0626E">
      <w:pPr>
        <w:ind w:left="142" w:firstLine="720"/>
        <w:jc w:val="both"/>
        <w:rPr>
          <w:sz w:val="28"/>
          <w:szCs w:val="28"/>
        </w:rPr>
      </w:pPr>
    </w:p>
    <w:p w14:paraId="43F2317F" w14:textId="77777777" w:rsidR="00F0626E" w:rsidRPr="00F0626E" w:rsidRDefault="00F0626E" w:rsidP="00F0626E">
      <w:pPr>
        <w:ind w:firstLine="720"/>
        <w:jc w:val="both"/>
        <w:outlineLvl w:val="0"/>
        <w:rPr>
          <w:sz w:val="28"/>
          <w:szCs w:val="28"/>
        </w:rPr>
      </w:pPr>
      <w:r w:rsidRPr="00F0626E">
        <w:rPr>
          <w:sz w:val="28"/>
          <w:szCs w:val="28"/>
        </w:rPr>
        <w:t xml:space="preserve">В целях исполнения постановления Правительства Кемеровской области – Кузбасса от 19.03.2020 № 142 «О региональной энергетической комиссии Кузбасса», Региональной энергетической комиссией Кузбасса (далее – РЭК Кузбасса) проведен анализ экономической обоснованности увеличения тарифов на транспортные услуги, оказываемые на подъездных железнодорожных путях </w:t>
      </w:r>
      <w:r w:rsidRPr="00F0626E">
        <w:rPr>
          <w:bCs/>
          <w:iCs/>
          <w:sz w:val="28"/>
          <w:szCs w:val="28"/>
        </w:rPr>
        <w:t>АО</w:t>
      </w:r>
      <w:r w:rsidRPr="00F0626E">
        <w:rPr>
          <w:bCs/>
          <w:iCs/>
          <w:sz w:val="28"/>
          <w:szCs w:val="28"/>
          <w:lang w:val="x-none"/>
        </w:rPr>
        <w:t xml:space="preserve"> «РУСАЛ Новокузнецкий алюминиевый завод</w:t>
      </w:r>
      <w:r w:rsidRPr="00F0626E">
        <w:rPr>
          <w:bCs/>
          <w:iCs/>
          <w:sz w:val="28"/>
          <w:szCs w:val="28"/>
        </w:rPr>
        <w:t>»</w:t>
      </w:r>
      <w:r w:rsidRPr="00F0626E">
        <w:rPr>
          <w:bCs/>
          <w:sz w:val="28"/>
          <w:szCs w:val="28"/>
        </w:rPr>
        <w:t>, в</w:t>
      </w:r>
      <w:r w:rsidRPr="00F0626E">
        <w:rPr>
          <w:sz w:val="28"/>
          <w:szCs w:val="28"/>
        </w:rPr>
        <w:t xml:space="preserve">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3D61B3B2" w14:textId="77777777" w:rsidR="00F0626E" w:rsidRPr="00F0626E" w:rsidRDefault="00F0626E" w:rsidP="00F0626E">
      <w:pPr>
        <w:ind w:firstLine="720"/>
        <w:jc w:val="both"/>
        <w:outlineLvl w:val="0"/>
        <w:rPr>
          <w:sz w:val="28"/>
          <w:szCs w:val="28"/>
        </w:rPr>
      </w:pPr>
      <w:r w:rsidRPr="00F0626E">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68379658" w14:textId="77777777" w:rsidR="00F0626E" w:rsidRPr="00F0626E" w:rsidRDefault="00F0626E" w:rsidP="00F0626E">
      <w:pPr>
        <w:ind w:firstLine="720"/>
        <w:jc w:val="both"/>
        <w:outlineLvl w:val="0"/>
        <w:rPr>
          <w:sz w:val="28"/>
          <w:szCs w:val="28"/>
        </w:rPr>
      </w:pPr>
      <w:r w:rsidRPr="00F0626E">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w:t>
      </w:r>
    </w:p>
    <w:p w14:paraId="378F9047" w14:textId="77777777" w:rsidR="00F0626E" w:rsidRPr="00F0626E" w:rsidRDefault="00F0626E" w:rsidP="00F0626E">
      <w:pPr>
        <w:ind w:firstLine="720"/>
        <w:jc w:val="both"/>
        <w:outlineLvl w:val="0"/>
        <w:rPr>
          <w:sz w:val="28"/>
          <w:szCs w:val="28"/>
        </w:rPr>
      </w:pPr>
      <w:r w:rsidRPr="00F0626E">
        <w:rPr>
          <w:sz w:val="28"/>
          <w:szCs w:val="28"/>
        </w:rPr>
        <w:t xml:space="preserve">Основная деятельность </w:t>
      </w:r>
      <w:r w:rsidRPr="00F0626E">
        <w:rPr>
          <w:bCs/>
          <w:color w:val="000000"/>
          <w:sz w:val="28"/>
        </w:rPr>
        <w:t>А</w:t>
      </w:r>
      <w:r w:rsidRPr="00F0626E">
        <w:rPr>
          <w:bCs/>
          <w:color w:val="000000"/>
          <w:sz w:val="28"/>
          <w:szCs w:val="28"/>
        </w:rPr>
        <w:t>О «</w:t>
      </w:r>
      <w:r w:rsidRPr="00F0626E">
        <w:rPr>
          <w:iCs/>
          <w:color w:val="000000"/>
          <w:sz w:val="28"/>
          <w:szCs w:val="28"/>
          <w:lang w:val="x-none" w:eastAsia="x-none"/>
        </w:rPr>
        <w:t>РУСАЛ Новокузнецкий алюминиевый завод</w:t>
      </w:r>
      <w:r w:rsidRPr="00F0626E">
        <w:rPr>
          <w:bCs/>
          <w:color w:val="000000"/>
          <w:sz w:val="28"/>
          <w:szCs w:val="28"/>
        </w:rPr>
        <w:t>»</w:t>
      </w:r>
      <w:r w:rsidRPr="00F0626E">
        <w:rPr>
          <w:sz w:val="28"/>
          <w:szCs w:val="28"/>
        </w:rPr>
        <w:t>:</w:t>
      </w:r>
    </w:p>
    <w:p w14:paraId="199EB343" w14:textId="77777777" w:rsidR="00F0626E" w:rsidRPr="00F0626E" w:rsidRDefault="00F0626E" w:rsidP="00F0626E">
      <w:pPr>
        <w:tabs>
          <w:tab w:val="left" w:pos="993"/>
        </w:tabs>
        <w:suppressAutoHyphens/>
        <w:ind w:left="720"/>
        <w:jc w:val="both"/>
        <w:rPr>
          <w:sz w:val="28"/>
          <w:szCs w:val="28"/>
        </w:rPr>
      </w:pPr>
      <w:r w:rsidRPr="00F0626E">
        <w:rPr>
          <w:sz w:val="28"/>
          <w:szCs w:val="28"/>
        </w:rPr>
        <w:t>1. Производство и реализация алюминия и продуктов его переработки;</w:t>
      </w:r>
    </w:p>
    <w:p w14:paraId="784FBF0B" w14:textId="77777777" w:rsidR="00F0626E" w:rsidRPr="00F0626E" w:rsidRDefault="00F0626E" w:rsidP="00F0626E">
      <w:pPr>
        <w:tabs>
          <w:tab w:val="left" w:pos="993"/>
        </w:tabs>
        <w:suppressAutoHyphens/>
        <w:ind w:left="720"/>
        <w:jc w:val="both"/>
        <w:rPr>
          <w:sz w:val="28"/>
          <w:szCs w:val="28"/>
        </w:rPr>
      </w:pPr>
      <w:r w:rsidRPr="00F0626E">
        <w:rPr>
          <w:sz w:val="28"/>
          <w:szCs w:val="28"/>
        </w:rPr>
        <w:t>2. Внешнеэкономическая деятельность;</w:t>
      </w:r>
    </w:p>
    <w:p w14:paraId="2661018F" w14:textId="77777777" w:rsidR="00F0626E" w:rsidRPr="00F0626E" w:rsidRDefault="00F0626E" w:rsidP="00F0626E">
      <w:pPr>
        <w:tabs>
          <w:tab w:val="left" w:pos="993"/>
        </w:tabs>
        <w:suppressAutoHyphens/>
        <w:ind w:left="720"/>
        <w:jc w:val="both"/>
        <w:rPr>
          <w:sz w:val="28"/>
          <w:szCs w:val="28"/>
        </w:rPr>
      </w:pPr>
      <w:r w:rsidRPr="00F0626E">
        <w:rPr>
          <w:sz w:val="28"/>
          <w:szCs w:val="28"/>
        </w:rPr>
        <w:t>3. Строительно-монтажные работы;</w:t>
      </w:r>
    </w:p>
    <w:p w14:paraId="72858876" w14:textId="77777777" w:rsidR="00F0626E" w:rsidRPr="00F0626E" w:rsidRDefault="00F0626E" w:rsidP="00F0626E">
      <w:pPr>
        <w:tabs>
          <w:tab w:val="left" w:pos="993"/>
        </w:tabs>
        <w:suppressAutoHyphens/>
        <w:ind w:left="720"/>
        <w:jc w:val="both"/>
        <w:rPr>
          <w:sz w:val="28"/>
          <w:szCs w:val="28"/>
        </w:rPr>
      </w:pPr>
      <w:r w:rsidRPr="00F0626E">
        <w:rPr>
          <w:sz w:val="28"/>
          <w:szCs w:val="28"/>
        </w:rPr>
        <w:lastRenderedPageBreak/>
        <w:t>4. Перевозка грузов для собственных целей;</w:t>
      </w:r>
    </w:p>
    <w:p w14:paraId="07D11BF2" w14:textId="77777777" w:rsidR="00F0626E" w:rsidRPr="00F0626E" w:rsidRDefault="00F0626E" w:rsidP="00F0626E">
      <w:pPr>
        <w:tabs>
          <w:tab w:val="left" w:pos="993"/>
        </w:tabs>
        <w:suppressAutoHyphens/>
        <w:ind w:left="720"/>
        <w:jc w:val="both"/>
        <w:rPr>
          <w:sz w:val="28"/>
          <w:szCs w:val="28"/>
        </w:rPr>
      </w:pPr>
      <w:r w:rsidRPr="00F0626E">
        <w:rPr>
          <w:sz w:val="28"/>
          <w:szCs w:val="28"/>
        </w:rPr>
        <w:t>5. Перевозка грузов на коммерческой основе;</w:t>
      </w:r>
    </w:p>
    <w:p w14:paraId="7C29B6CD" w14:textId="77777777" w:rsidR="00F0626E" w:rsidRPr="00F0626E" w:rsidRDefault="00F0626E" w:rsidP="00F0626E">
      <w:pPr>
        <w:tabs>
          <w:tab w:val="left" w:pos="993"/>
        </w:tabs>
        <w:suppressAutoHyphens/>
        <w:ind w:firstLine="709"/>
        <w:jc w:val="both"/>
        <w:rPr>
          <w:sz w:val="28"/>
          <w:szCs w:val="28"/>
        </w:rPr>
      </w:pPr>
      <w:r w:rsidRPr="00F0626E">
        <w:rPr>
          <w:sz w:val="28"/>
          <w:szCs w:val="28"/>
        </w:rPr>
        <w:t>6. Прочие виды деятельности, не запрещённые законодательством Российской Федерации.</w:t>
      </w:r>
    </w:p>
    <w:p w14:paraId="6756D6E6" w14:textId="77777777" w:rsidR="00F0626E" w:rsidRPr="00F0626E" w:rsidRDefault="00F0626E" w:rsidP="00F0626E">
      <w:pPr>
        <w:ind w:firstLine="720"/>
        <w:jc w:val="both"/>
        <w:rPr>
          <w:sz w:val="28"/>
          <w:szCs w:val="28"/>
        </w:rPr>
      </w:pPr>
      <w:r w:rsidRPr="00F0626E">
        <w:rPr>
          <w:bCs/>
          <w:color w:val="000000"/>
          <w:sz w:val="28"/>
        </w:rPr>
        <w:t>По данным А</w:t>
      </w:r>
      <w:r w:rsidRPr="00F0626E">
        <w:rPr>
          <w:sz w:val="28"/>
          <w:szCs w:val="28"/>
        </w:rPr>
        <w:t>О «</w:t>
      </w:r>
      <w:r w:rsidRPr="00F0626E">
        <w:rPr>
          <w:iCs/>
          <w:color w:val="000000"/>
          <w:sz w:val="28"/>
          <w:szCs w:val="28"/>
          <w:lang w:val="x-none" w:eastAsia="x-none"/>
        </w:rPr>
        <w:t>РУСАЛ Новокузнецкий алюминиевый завод</w:t>
      </w:r>
      <w:r w:rsidRPr="00F0626E">
        <w:rPr>
          <w:sz w:val="28"/>
          <w:szCs w:val="28"/>
        </w:rPr>
        <w:t>»</w:t>
      </w:r>
      <w:r w:rsidRPr="00F0626E">
        <w:rPr>
          <w:bCs/>
          <w:color w:val="000000"/>
          <w:sz w:val="28"/>
        </w:rPr>
        <w:t xml:space="preserve"> на </w:t>
      </w:r>
      <w:r w:rsidRPr="00F0626E">
        <w:rPr>
          <w:bCs/>
          <w:sz w:val="28"/>
        </w:rPr>
        <w:t>2023 год количество локомотивов на балансе организации 5 ед. марок ТГМ4, ТГМ4Б.  Длина железнодорожных путей 23,637 км. Количество стрелочных переводов 79 ед.</w:t>
      </w:r>
    </w:p>
    <w:p w14:paraId="097F1C49" w14:textId="77777777" w:rsidR="00F0626E" w:rsidRPr="00F0626E" w:rsidRDefault="00F0626E" w:rsidP="00F0626E">
      <w:pPr>
        <w:ind w:firstLine="720"/>
        <w:jc w:val="both"/>
        <w:rPr>
          <w:bCs/>
          <w:color w:val="000000"/>
          <w:sz w:val="28"/>
        </w:rPr>
      </w:pPr>
      <w:r w:rsidRPr="00F0626E">
        <w:rPr>
          <w:bCs/>
          <w:color w:val="000000"/>
          <w:sz w:val="28"/>
        </w:rPr>
        <w:t xml:space="preserve">Общий объем услуг по перевозке грузов, подаче, уборке вагонов за 2021 год составил 1692 тыс. </w:t>
      </w:r>
      <w:proofErr w:type="spellStart"/>
      <w:r w:rsidRPr="00F0626E">
        <w:rPr>
          <w:bCs/>
          <w:color w:val="000000"/>
          <w:sz w:val="28"/>
        </w:rPr>
        <w:t>тн</w:t>
      </w:r>
      <w:proofErr w:type="spellEnd"/>
      <w:r w:rsidRPr="00F0626E">
        <w:rPr>
          <w:bCs/>
          <w:color w:val="000000"/>
          <w:sz w:val="28"/>
        </w:rPr>
        <w:t xml:space="preserve">, в том числе объем услуг перевозки собственных грузов АО «Русал Новокузнецкий алюминиевый завод» - 774 </w:t>
      </w:r>
      <w:proofErr w:type="spellStart"/>
      <w:r w:rsidRPr="00F0626E">
        <w:rPr>
          <w:bCs/>
          <w:color w:val="000000"/>
          <w:sz w:val="28"/>
        </w:rPr>
        <w:t>тыс.тн</w:t>
      </w:r>
      <w:proofErr w:type="spellEnd"/>
      <w:r w:rsidRPr="00F0626E">
        <w:rPr>
          <w:bCs/>
          <w:color w:val="000000"/>
          <w:sz w:val="28"/>
        </w:rPr>
        <w:t xml:space="preserve">. Объемные показатели по перевозке грузов подаче, уборке вагонов для сторонних потребителей за 2021 год составили 918 </w:t>
      </w:r>
      <w:proofErr w:type="spellStart"/>
      <w:r w:rsidRPr="00F0626E">
        <w:rPr>
          <w:bCs/>
          <w:color w:val="000000"/>
          <w:sz w:val="28"/>
        </w:rPr>
        <w:t>тыс.тн</w:t>
      </w:r>
      <w:proofErr w:type="spellEnd"/>
      <w:r w:rsidRPr="00F0626E">
        <w:rPr>
          <w:bCs/>
          <w:color w:val="000000"/>
          <w:sz w:val="28"/>
        </w:rPr>
        <w:t xml:space="preserve">. Объемы услуг по погрузо-разгрузочным работам за 2021 год составили 1104 </w:t>
      </w:r>
      <w:proofErr w:type="spellStart"/>
      <w:r w:rsidRPr="00F0626E">
        <w:rPr>
          <w:bCs/>
          <w:color w:val="000000"/>
          <w:sz w:val="28"/>
        </w:rPr>
        <w:t>крано</w:t>
      </w:r>
      <w:proofErr w:type="spellEnd"/>
      <w:r w:rsidRPr="00F0626E">
        <w:rPr>
          <w:bCs/>
          <w:color w:val="000000"/>
          <w:sz w:val="28"/>
        </w:rPr>
        <w:t xml:space="preserve">-часов, в том числе сторонним потребителям 469 </w:t>
      </w:r>
      <w:proofErr w:type="spellStart"/>
      <w:r w:rsidRPr="00F0626E">
        <w:rPr>
          <w:bCs/>
          <w:color w:val="000000"/>
          <w:sz w:val="28"/>
        </w:rPr>
        <w:t>крано</w:t>
      </w:r>
      <w:proofErr w:type="spellEnd"/>
      <w:r w:rsidRPr="00F0626E">
        <w:rPr>
          <w:bCs/>
          <w:color w:val="000000"/>
          <w:sz w:val="28"/>
        </w:rPr>
        <w:t xml:space="preserve">-часов. Объемы услуг работы локомотива для сторонних потребителей составили 8 </w:t>
      </w:r>
      <w:proofErr w:type="spellStart"/>
      <w:r w:rsidRPr="00F0626E">
        <w:rPr>
          <w:bCs/>
          <w:color w:val="000000"/>
          <w:sz w:val="28"/>
        </w:rPr>
        <w:t>локомотиво</w:t>
      </w:r>
      <w:proofErr w:type="spellEnd"/>
      <w:r w:rsidRPr="00F0626E">
        <w:rPr>
          <w:bCs/>
          <w:color w:val="000000"/>
          <w:sz w:val="28"/>
        </w:rPr>
        <w:t>-часов.</w:t>
      </w:r>
    </w:p>
    <w:p w14:paraId="6C6CD11E" w14:textId="77777777" w:rsidR="00F0626E" w:rsidRPr="00F0626E" w:rsidRDefault="00F0626E" w:rsidP="00F0626E">
      <w:pPr>
        <w:ind w:firstLine="720"/>
        <w:jc w:val="both"/>
        <w:rPr>
          <w:bCs/>
          <w:color w:val="000000"/>
          <w:sz w:val="28"/>
        </w:rPr>
      </w:pPr>
      <w:r w:rsidRPr="00F0626E">
        <w:rPr>
          <w:bCs/>
          <w:color w:val="000000"/>
          <w:sz w:val="28"/>
        </w:rPr>
        <w:t>На период регулирования организацией представлены протоколы согласования объемов транспортных услуг.</w:t>
      </w:r>
    </w:p>
    <w:p w14:paraId="259F595F" w14:textId="77777777" w:rsidR="00F0626E" w:rsidRPr="00F0626E" w:rsidRDefault="00F0626E" w:rsidP="00F0626E">
      <w:pPr>
        <w:ind w:firstLine="720"/>
        <w:jc w:val="both"/>
        <w:rPr>
          <w:bCs/>
          <w:color w:val="000000"/>
          <w:sz w:val="28"/>
        </w:rPr>
      </w:pPr>
      <w:r w:rsidRPr="00F0626E">
        <w:rPr>
          <w:bCs/>
          <w:color w:val="000000"/>
          <w:sz w:val="28"/>
        </w:rPr>
        <w:t xml:space="preserve">Основным потребителем услуг перевозки грузов сторонним потребителям в организации является АО «Кузнецкая ТЭЦ» (более 95% объемов перевозки). </w:t>
      </w:r>
    </w:p>
    <w:p w14:paraId="6D345385" w14:textId="77777777" w:rsidR="00F0626E" w:rsidRPr="00F0626E" w:rsidRDefault="00F0626E" w:rsidP="00F0626E">
      <w:pPr>
        <w:ind w:firstLine="720"/>
        <w:jc w:val="both"/>
        <w:rPr>
          <w:bCs/>
          <w:color w:val="000000"/>
          <w:sz w:val="28"/>
        </w:rPr>
      </w:pPr>
      <w:r w:rsidRPr="00F0626E">
        <w:rPr>
          <w:bCs/>
          <w:color w:val="000000"/>
          <w:sz w:val="28"/>
        </w:rPr>
        <w:t xml:space="preserve">В соответствии с дополнительно представленной информацией АО «Русал Новокузнецкий алюминиевый завод» (исх. от 26.05.2023 № РН-Исх-23-02235, </w:t>
      </w:r>
      <w:proofErr w:type="spellStart"/>
      <w:r w:rsidRPr="00F0626E">
        <w:rPr>
          <w:bCs/>
          <w:color w:val="000000"/>
          <w:sz w:val="28"/>
        </w:rPr>
        <w:t>вх</w:t>
      </w:r>
      <w:proofErr w:type="spellEnd"/>
      <w:r w:rsidRPr="00F0626E">
        <w:rPr>
          <w:bCs/>
          <w:color w:val="000000"/>
          <w:sz w:val="28"/>
        </w:rPr>
        <w:t xml:space="preserve">. от 26.05.2023 № 3117) представлена информация по объемам грузоперевозок на период регулирования. По факту за последние три года (2020, 2021, 2022) в организации наблюдается снижение объемов перевозки грузов потребителя АО «Кузнецкая ТЭЦ»: за 2020 год перевозка грузов составила 1204,08 </w:t>
      </w:r>
      <w:proofErr w:type="spellStart"/>
      <w:r w:rsidRPr="00F0626E">
        <w:rPr>
          <w:bCs/>
          <w:color w:val="000000"/>
          <w:sz w:val="28"/>
        </w:rPr>
        <w:t>тыс.тн</w:t>
      </w:r>
      <w:proofErr w:type="spellEnd"/>
      <w:r w:rsidRPr="00F0626E">
        <w:rPr>
          <w:bCs/>
          <w:color w:val="000000"/>
          <w:sz w:val="28"/>
        </w:rPr>
        <w:t xml:space="preserve"> (в среднем 100,340 </w:t>
      </w:r>
      <w:proofErr w:type="spellStart"/>
      <w:r w:rsidRPr="00F0626E">
        <w:rPr>
          <w:bCs/>
          <w:color w:val="000000"/>
          <w:sz w:val="28"/>
        </w:rPr>
        <w:t>тыс.тн</w:t>
      </w:r>
      <w:proofErr w:type="spellEnd"/>
      <w:r w:rsidRPr="00F0626E">
        <w:rPr>
          <w:bCs/>
          <w:color w:val="000000"/>
          <w:sz w:val="28"/>
        </w:rPr>
        <w:t xml:space="preserve"> в месяц), за 2021 год перевозка грузов составила 861,703 </w:t>
      </w:r>
      <w:proofErr w:type="spellStart"/>
      <w:r w:rsidRPr="00F0626E">
        <w:rPr>
          <w:bCs/>
          <w:color w:val="000000"/>
          <w:sz w:val="28"/>
        </w:rPr>
        <w:t>тыс.тн</w:t>
      </w:r>
      <w:proofErr w:type="spellEnd"/>
      <w:r w:rsidRPr="00F0626E">
        <w:rPr>
          <w:bCs/>
          <w:color w:val="000000"/>
          <w:sz w:val="28"/>
        </w:rPr>
        <w:t xml:space="preserve"> (в среднем 71,809 </w:t>
      </w:r>
      <w:proofErr w:type="spellStart"/>
      <w:r w:rsidRPr="00F0626E">
        <w:rPr>
          <w:bCs/>
          <w:color w:val="000000"/>
          <w:sz w:val="28"/>
        </w:rPr>
        <w:t>тыс.тн</w:t>
      </w:r>
      <w:proofErr w:type="spellEnd"/>
      <w:r w:rsidRPr="00F0626E">
        <w:rPr>
          <w:bCs/>
          <w:color w:val="000000"/>
          <w:sz w:val="28"/>
        </w:rPr>
        <w:t xml:space="preserve"> в месяц), за 2022 год перевозка грузов составила 405,553 </w:t>
      </w:r>
      <w:proofErr w:type="spellStart"/>
      <w:r w:rsidRPr="00F0626E">
        <w:rPr>
          <w:bCs/>
          <w:color w:val="000000"/>
          <w:sz w:val="28"/>
        </w:rPr>
        <w:t>тыс.тн</w:t>
      </w:r>
      <w:proofErr w:type="spellEnd"/>
      <w:r w:rsidRPr="00F0626E">
        <w:rPr>
          <w:bCs/>
          <w:color w:val="000000"/>
          <w:sz w:val="28"/>
        </w:rPr>
        <w:t xml:space="preserve"> (в среднем 33,796 </w:t>
      </w:r>
      <w:proofErr w:type="spellStart"/>
      <w:r w:rsidRPr="00F0626E">
        <w:rPr>
          <w:bCs/>
          <w:color w:val="000000"/>
          <w:sz w:val="28"/>
        </w:rPr>
        <w:t>тыс.тн</w:t>
      </w:r>
      <w:proofErr w:type="spellEnd"/>
      <w:r w:rsidRPr="00F0626E">
        <w:rPr>
          <w:bCs/>
          <w:color w:val="000000"/>
          <w:sz w:val="28"/>
        </w:rPr>
        <w:t xml:space="preserve"> в месяц). В силу сезонности ремонтных работ АО «Кузнецкая ТЭЦ» загрузка оборудования ЖДЦ неравномерна, в июле 2023 планируются перевозки в минимальных объемах.</w:t>
      </w:r>
    </w:p>
    <w:p w14:paraId="0B75167F" w14:textId="77777777" w:rsidR="00F0626E" w:rsidRPr="00F0626E" w:rsidRDefault="00F0626E" w:rsidP="00F0626E">
      <w:pPr>
        <w:ind w:firstLine="720"/>
        <w:jc w:val="both"/>
        <w:rPr>
          <w:bCs/>
          <w:color w:val="000000"/>
          <w:sz w:val="28"/>
        </w:rPr>
      </w:pPr>
      <w:r w:rsidRPr="00F0626E">
        <w:rPr>
          <w:bCs/>
          <w:color w:val="000000"/>
          <w:sz w:val="28"/>
        </w:rPr>
        <w:t xml:space="preserve">В связи с чем, АО «Русал Новокузнецкий алюминиевый завод» было предложено учесть на период регулирования объемы перевозок для сторонних организаций в размере 619,413 тыс. </w:t>
      </w:r>
      <w:proofErr w:type="spellStart"/>
      <w:r w:rsidRPr="00F0626E">
        <w:rPr>
          <w:bCs/>
          <w:color w:val="000000"/>
          <w:sz w:val="28"/>
        </w:rPr>
        <w:t>тн</w:t>
      </w:r>
      <w:proofErr w:type="spellEnd"/>
      <w:r w:rsidRPr="00F0626E">
        <w:rPr>
          <w:bCs/>
          <w:color w:val="000000"/>
          <w:sz w:val="28"/>
        </w:rPr>
        <w:t xml:space="preserve"> по </w:t>
      </w:r>
      <w:proofErr w:type="spellStart"/>
      <w:r w:rsidRPr="00F0626E">
        <w:rPr>
          <w:bCs/>
          <w:color w:val="000000"/>
          <w:sz w:val="28"/>
        </w:rPr>
        <w:t>среднефактическим</w:t>
      </w:r>
      <w:proofErr w:type="spellEnd"/>
      <w:r w:rsidRPr="00F0626E">
        <w:rPr>
          <w:bCs/>
          <w:color w:val="000000"/>
          <w:sz w:val="28"/>
        </w:rPr>
        <w:t xml:space="preserve"> объемам перевозок грузов за 4 месяца 2023 года за минусом июля. </w:t>
      </w:r>
    </w:p>
    <w:p w14:paraId="25ECBF4F" w14:textId="07E39A54" w:rsidR="00F0626E" w:rsidRPr="00F0626E" w:rsidRDefault="00F0626E" w:rsidP="00F0626E">
      <w:pPr>
        <w:jc w:val="both"/>
        <w:rPr>
          <w:bCs/>
          <w:color w:val="000000"/>
          <w:sz w:val="28"/>
        </w:rPr>
      </w:pPr>
      <w:r w:rsidRPr="00F0626E">
        <w:rPr>
          <w:noProof/>
        </w:rPr>
        <w:lastRenderedPageBreak/>
        <w:drawing>
          <wp:inline distT="0" distB="0" distL="0" distR="0" wp14:anchorId="739C9E6E" wp14:editId="2C6A5FA2">
            <wp:extent cx="6115050" cy="2571750"/>
            <wp:effectExtent l="0" t="0" r="0" b="0"/>
            <wp:docPr id="196119063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2571750"/>
                    </a:xfrm>
                    <a:prstGeom prst="rect">
                      <a:avLst/>
                    </a:prstGeom>
                    <a:noFill/>
                    <a:ln>
                      <a:noFill/>
                    </a:ln>
                  </pic:spPr>
                </pic:pic>
              </a:graphicData>
            </a:graphic>
          </wp:inline>
        </w:drawing>
      </w:r>
    </w:p>
    <w:p w14:paraId="067403E2" w14:textId="77777777" w:rsidR="00F0626E" w:rsidRPr="00F0626E" w:rsidRDefault="00F0626E" w:rsidP="00F0626E">
      <w:pPr>
        <w:ind w:firstLine="720"/>
        <w:jc w:val="both"/>
        <w:rPr>
          <w:bCs/>
          <w:color w:val="000000"/>
          <w:sz w:val="28"/>
        </w:rPr>
      </w:pPr>
      <w:r w:rsidRPr="00F0626E">
        <w:rPr>
          <w:bCs/>
          <w:color w:val="000000"/>
          <w:sz w:val="28"/>
        </w:rPr>
        <w:t xml:space="preserve">Объемы услуг по погрузо-разгрузочным работам на период регулирования специалист предлагает принять по факту в среднем за 3 года (2020, 2021, 2022) в размере 511,3 </w:t>
      </w:r>
      <w:proofErr w:type="spellStart"/>
      <w:r w:rsidRPr="00F0626E">
        <w:rPr>
          <w:bCs/>
          <w:color w:val="000000"/>
          <w:sz w:val="28"/>
        </w:rPr>
        <w:t>крано</w:t>
      </w:r>
      <w:proofErr w:type="spellEnd"/>
      <w:r w:rsidRPr="00F0626E">
        <w:rPr>
          <w:bCs/>
          <w:color w:val="000000"/>
          <w:sz w:val="28"/>
        </w:rPr>
        <w:t xml:space="preserve">-часов сторонним потребителям. </w:t>
      </w:r>
    </w:p>
    <w:p w14:paraId="2BC5A1D6" w14:textId="77777777" w:rsidR="00F0626E" w:rsidRPr="00F0626E" w:rsidRDefault="00F0626E" w:rsidP="00F0626E">
      <w:pPr>
        <w:ind w:firstLine="720"/>
        <w:jc w:val="both"/>
        <w:rPr>
          <w:bCs/>
          <w:color w:val="000000"/>
          <w:sz w:val="28"/>
        </w:rPr>
      </w:pPr>
      <w:r w:rsidRPr="00F0626E">
        <w:rPr>
          <w:bCs/>
          <w:color w:val="000000"/>
          <w:sz w:val="28"/>
        </w:rPr>
        <w:t xml:space="preserve">Объем услуг работы локомотива для сторонних потребителей на период регулирования составил 29 </w:t>
      </w:r>
      <w:proofErr w:type="spellStart"/>
      <w:r w:rsidRPr="00F0626E">
        <w:rPr>
          <w:bCs/>
          <w:color w:val="000000"/>
          <w:sz w:val="28"/>
        </w:rPr>
        <w:t>локомотиво</w:t>
      </w:r>
      <w:proofErr w:type="spellEnd"/>
      <w:r w:rsidRPr="00F0626E">
        <w:rPr>
          <w:bCs/>
          <w:color w:val="000000"/>
          <w:sz w:val="28"/>
        </w:rPr>
        <w:t>-часов по протоколам согласования.</w:t>
      </w:r>
    </w:p>
    <w:p w14:paraId="57DE5313" w14:textId="77777777" w:rsidR="00F0626E" w:rsidRPr="00F0626E" w:rsidRDefault="00F0626E" w:rsidP="00F0626E">
      <w:pPr>
        <w:ind w:firstLine="720"/>
        <w:jc w:val="both"/>
        <w:rPr>
          <w:bCs/>
          <w:color w:val="000000"/>
          <w:sz w:val="28"/>
        </w:rPr>
      </w:pPr>
      <w:r w:rsidRPr="00F0626E">
        <w:rPr>
          <w:bCs/>
          <w:color w:val="000000"/>
          <w:sz w:val="28"/>
        </w:rPr>
        <w:t xml:space="preserve">Кроме того, организацией впервые заявлен тариф на отстой подвижного состава, объем услуг на период регулирования по протоколу согласования составил 149184 </w:t>
      </w:r>
      <w:proofErr w:type="spellStart"/>
      <w:r w:rsidRPr="00F0626E">
        <w:rPr>
          <w:bCs/>
          <w:color w:val="000000"/>
          <w:sz w:val="28"/>
        </w:rPr>
        <w:t>вагоно</w:t>
      </w:r>
      <w:proofErr w:type="spellEnd"/>
      <w:r w:rsidRPr="00F0626E">
        <w:rPr>
          <w:bCs/>
          <w:color w:val="000000"/>
          <w:sz w:val="28"/>
        </w:rPr>
        <w:t>-часов.</w:t>
      </w:r>
    </w:p>
    <w:p w14:paraId="0725F2EC" w14:textId="77777777" w:rsidR="00F0626E" w:rsidRPr="00F0626E" w:rsidRDefault="00F0626E" w:rsidP="00F0626E">
      <w:pPr>
        <w:ind w:firstLine="720"/>
        <w:jc w:val="both"/>
        <w:rPr>
          <w:bCs/>
          <w:color w:val="000000"/>
          <w:sz w:val="28"/>
        </w:rPr>
      </w:pPr>
      <w:r w:rsidRPr="00F0626E">
        <w:rPr>
          <w:bCs/>
          <w:color w:val="000000"/>
          <w:sz w:val="28"/>
        </w:rPr>
        <w:t>При формировании необходимой валовой выручки специалистом анализировались затраты в целом по ЖДЦ. На стороннюю деятельность и регулируемые услуги затраты распределялись по предложению АО «Русал Новокузнецкий алюминиевый завод» на период регулирования.</w:t>
      </w:r>
    </w:p>
    <w:p w14:paraId="55E4F43E" w14:textId="77777777" w:rsidR="00F0626E" w:rsidRPr="00F0626E" w:rsidRDefault="00F0626E" w:rsidP="00F0626E">
      <w:pPr>
        <w:ind w:firstLine="720"/>
        <w:jc w:val="both"/>
        <w:rPr>
          <w:bCs/>
          <w:color w:val="000000"/>
          <w:sz w:val="28"/>
          <w:szCs w:val="28"/>
        </w:rPr>
      </w:pPr>
      <w:r w:rsidRPr="00F0626E">
        <w:rPr>
          <w:bCs/>
          <w:color w:val="000000"/>
          <w:sz w:val="28"/>
          <w:szCs w:val="28"/>
        </w:rPr>
        <w:t xml:space="preserve">Для прогнозирования расходов организации на период регулирования специалист опирался на Прогноз социально-экономического развития Российской Федерации на период до 2025 года Минэкономразвития России от 28.09.2022. При формировании статей затрат анализировались расходы за отчетный период 2021 год, прогнозировались затраты на период регулирования 2022 год, к статьям затрат применялся: индекс потребительских цен (ИПЦ) согласно данному прогнозу на 2023 год 106,0 (ИПЦ 106,0%), индекс ИЦП по производству нефтепродуктов на 2023 год 98,6 (ИЦП 98,6%). </w:t>
      </w:r>
    </w:p>
    <w:p w14:paraId="4B7AC451" w14:textId="77777777" w:rsidR="00F0626E" w:rsidRPr="00F0626E" w:rsidRDefault="00F0626E" w:rsidP="00F0626E">
      <w:pPr>
        <w:ind w:firstLine="720"/>
        <w:jc w:val="both"/>
        <w:rPr>
          <w:bCs/>
          <w:color w:val="000000"/>
          <w:sz w:val="28"/>
          <w:szCs w:val="28"/>
        </w:rPr>
      </w:pPr>
      <w:r w:rsidRPr="00F0626E">
        <w:rPr>
          <w:bCs/>
          <w:color w:val="000000"/>
          <w:sz w:val="28"/>
          <w:szCs w:val="28"/>
        </w:rPr>
        <w:t xml:space="preserve">Величина экономически обоснованных расходов </w:t>
      </w:r>
      <w:bookmarkStart w:id="2" w:name="_Hlk95918949"/>
      <w:r w:rsidRPr="00F0626E">
        <w:rPr>
          <w:bCs/>
          <w:color w:val="000000"/>
          <w:sz w:val="28"/>
          <w:szCs w:val="28"/>
        </w:rPr>
        <w:t>по регулируемым услугам</w:t>
      </w:r>
      <w:bookmarkEnd w:id="2"/>
      <w:r w:rsidRPr="00F0626E">
        <w:rPr>
          <w:bCs/>
          <w:color w:val="000000"/>
          <w:sz w:val="28"/>
          <w:szCs w:val="28"/>
        </w:rPr>
        <w:t xml:space="preserve"> на регулируемый период для сторонних потребителей по предложению организации составляет 64565,1 тыс. руб.</w:t>
      </w:r>
    </w:p>
    <w:p w14:paraId="3FCA3071" w14:textId="77777777" w:rsidR="00F0626E" w:rsidRPr="00F0626E" w:rsidRDefault="00F0626E" w:rsidP="00F0626E">
      <w:pPr>
        <w:ind w:firstLine="720"/>
        <w:jc w:val="both"/>
        <w:rPr>
          <w:bCs/>
          <w:color w:val="000000"/>
          <w:sz w:val="28"/>
          <w:szCs w:val="28"/>
        </w:rPr>
      </w:pPr>
      <w:r w:rsidRPr="00F0626E">
        <w:rPr>
          <w:bCs/>
          <w:color w:val="000000"/>
          <w:sz w:val="28"/>
          <w:szCs w:val="28"/>
        </w:rPr>
        <w:t xml:space="preserve">Экономически обоснованные расходы по регулируемым услугам на регулируемый период для сторонних потребителей специалист предлагает принять в размере 33595,9 </w:t>
      </w:r>
      <w:proofErr w:type="spellStart"/>
      <w:r w:rsidRPr="00F0626E">
        <w:rPr>
          <w:bCs/>
          <w:color w:val="000000"/>
          <w:sz w:val="28"/>
          <w:szCs w:val="28"/>
        </w:rPr>
        <w:t>тыс.руб</w:t>
      </w:r>
      <w:proofErr w:type="spellEnd"/>
      <w:r w:rsidRPr="00F0626E">
        <w:rPr>
          <w:bCs/>
          <w:color w:val="000000"/>
          <w:sz w:val="28"/>
          <w:szCs w:val="28"/>
        </w:rPr>
        <w:t>.</w:t>
      </w:r>
    </w:p>
    <w:p w14:paraId="4AB130CC" w14:textId="77777777" w:rsidR="00F0626E" w:rsidRPr="00F0626E" w:rsidRDefault="00F0626E" w:rsidP="00F0626E">
      <w:pPr>
        <w:ind w:firstLine="720"/>
        <w:jc w:val="both"/>
        <w:rPr>
          <w:color w:val="000000"/>
          <w:sz w:val="28"/>
          <w:szCs w:val="28"/>
        </w:rPr>
      </w:pPr>
      <w:r w:rsidRPr="00F0626E">
        <w:rPr>
          <w:color w:val="000000"/>
          <w:sz w:val="28"/>
          <w:szCs w:val="28"/>
        </w:rPr>
        <w:t xml:space="preserve">При проведении экономического анализа расчетно-обосновывающих материалов, представленных </w:t>
      </w:r>
      <w:r w:rsidRPr="00F0626E">
        <w:rPr>
          <w:bCs/>
          <w:color w:val="000000"/>
          <w:sz w:val="28"/>
          <w:szCs w:val="28"/>
        </w:rPr>
        <w:t>АО «Русал Новокузнецкий алюминиевый завод»</w:t>
      </w:r>
      <w:r w:rsidRPr="00F0626E">
        <w:rPr>
          <w:color w:val="000000"/>
          <w:sz w:val="28"/>
          <w:szCs w:val="28"/>
        </w:rPr>
        <w:t>, для определения величины необходимой валовой выручки, считаем экономически обоснованными расходы по статьям затрат на следующем уровне:</w:t>
      </w:r>
    </w:p>
    <w:p w14:paraId="0AA9E279" w14:textId="77777777" w:rsidR="00F0626E" w:rsidRPr="00F0626E" w:rsidRDefault="00F0626E" w:rsidP="00F0626E">
      <w:pPr>
        <w:ind w:firstLine="720"/>
        <w:jc w:val="both"/>
        <w:rPr>
          <w:color w:val="000000"/>
          <w:sz w:val="28"/>
          <w:szCs w:val="28"/>
        </w:rPr>
      </w:pPr>
      <w:r w:rsidRPr="00F0626E">
        <w:rPr>
          <w:color w:val="000000"/>
          <w:sz w:val="28"/>
          <w:szCs w:val="28"/>
        </w:rPr>
        <w:t>1</w:t>
      </w:r>
      <w:r w:rsidRPr="00F0626E">
        <w:rPr>
          <w:sz w:val="28"/>
          <w:szCs w:val="28"/>
        </w:rPr>
        <w:t xml:space="preserve"> </w:t>
      </w:r>
      <w:r w:rsidRPr="00F0626E">
        <w:rPr>
          <w:color w:val="000000"/>
          <w:sz w:val="28"/>
          <w:szCs w:val="28"/>
        </w:rPr>
        <w:t xml:space="preserve">Расходы на оплату труда организация предлагает принять в размере 60944,7 </w:t>
      </w:r>
      <w:proofErr w:type="spellStart"/>
      <w:r w:rsidRPr="00F0626E">
        <w:rPr>
          <w:color w:val="000000"/>
          <w:sz w:val="28"/>
          <w:szCs w:val="28"/>
        </w:rPr>
        <w:t>тыс.руб</w:t>
      </w:r>
      <w:proofErr w:type="spellEnd"/>
      <w:r w:rsidRPr="00F0626E">
        <w:rPr>
          <w:color w:val="000000"/>
          <w:sz w:val="28"/>
          <w:szCs w:val="28"/>
        </w:rPr>
        <w:t>., в том числе на сторонних потребителей 23159,4 тыс. руб.</w:t>
      </w:r>
      <w:bookmarkStart w:id="3" w:name="_Hlk55834461"/>
      <w:r w:rsidRPr="00F0626E">
        <w:rPr>
          <w:color w:val="000000"/>
          <w:sz w:val="28"/>
          <w:szCs w:val="28"/>
        </w:rPr>
        <w:t xml:space="preserve"> </w:t>
      </w:r>
    </w:p>
    <w:bookmarkEnd w:id="3"/>
    <w:p w14:paraId="3261DFB3" w14:textId="77777777" w:rsidR="00F0626E" w:rsidRPr="00F0626E" w:rsidRDefault="00F0626E" w:rsidP="00F0626E">
      <w:pPr>
        <w:ind w:firstLine="720"/>
        <w:jc w:val="both"/>
        <w:rPr>
          <w:sz w:val="28"/>
          <w:szCs w:val="28"/>
        </w:rPr>
      </w:pPr>
      <w:r w:rsidRPr="00F0626E">
        <w:rPr>
          <w:sz w:val="28"/>
          <w:szCs w:val="28"/>
        </w:rPr>
        <w:lastRenderedPageBreak/>
        <w:t>Согласно п. 4.3. Методических рекомендаций № 139 в  статье затрат фонд оплаты труда учитываются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6FCFA227" w14:textId="77777777" w:rsidR="00F0626E" w:rsidRPr="00F0626E" w:rsidRDefault="00F0626E" w:rsidP="00F0626E">
      <w:pPr>
        <w:ind w:firstLine="720"/>
        <w:jc w:val="both"/>
        <w:rPr>
          <w:sz w:val="28"/>
          <w:szCs w:val="28"/>
        </w:rPr>
      </w:pPr>
      <w:r w:rsidRPr="00F0626E">
        <w:rPr>
          <w:sz w:val="28"/>
          <w:szCs w:val="28"/>
        </w:rPr>
        <w:t>Численность основного 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 при этом полученные показатели не должны превышать нормативных значений.</w:t>
      </w:r>
    </w:p>
    <w:p w14:paraId="0B8CA0FE" w14:textId="77777777" w:rsidR="00F0626E" w:rsidRPr="00F0626E" w:rsidRDefault="00F0626E" w:rsidP="00F0626E">
      <w:pPr>
        <w:ind w:firstLine="720"/>
        <w:jc w:val="both"/>
        <w:rPr>
          <w:sz w:val="28"/>
          <w:szCs w:val="28"/>
        </w:rPr>
      </w:pPr>
      <w:r w:rsidRPr="00F0626E">
        <w:rPr>
          <w:sz w:val="28"/>
          <w:szCs w:val="28"/>
        </w:rPr>
        <w:t xml:space="preserve">Для подтверждения затрат организацией представлен коллективный договор (том 1 стр.204), штатные расписания за 2021, на 2022 год (том 1 стр.201-203), расчет в соответствии с приложением №1 к Методических рекомендаций. </w:t>
      </w:r>
    </w:p>
    <w:p w14:paraId="2D08D643" w14:textId="77777777" w:rsidR="00F0626E" w:rsidRPr="00F0626E" w:rsidRDefault="00F0626E" w:rsidP="00F0626E">
      <w:pPr>
        <w:ind w:firstLine="720"/>
        <w:jc w:val="both"/>
        <w:rPr>
          <w:sz w:val="28"/>
          <w:szCs w:val="28"/>
        </w:rPr>
      </w:pPr>
      <w:r w:rsidRPr="00F0626E">
        <w:rPr>
          <w:sz w:val="28"/>
          <w:szCs w:val="28"/>
        </w:rPr>
        <w:t>На период регулирования организацией предлагается численность 73 чел., в том числе на сторонних потребителей 27,7 чел.</w:t>
      </w:r>
    </w:p>
    <w:p w14:paraId="4710A5B3" w14:textId="77777777" w:rsidR="00F0626E" w:rsidRPr="00F0626E" w:rsidRDefault="00F0626E" w:rsidP="00F0626E">
      <w:pPr>
        <w:ind w:firstLine="720"/>
        <w:jc w:val="both"/>
        <w:rPr>
          <w:sz w:val="28"/>
          <w:szCs w:val="28"/>
        </w:rPr>
      </w:pPr>
      <w:r w:rsidRPr="00F0626E">
        <w:rPr>
          <w:sz w:val="28"/>
          <w:szCs w:val="28"/>
        </w:rPr>
        <w:t xml:space="preserve">Численность ЖДЦ специалист предлагает принять в количестве 52 чел. Согласно п.4.3. Методических рекомендаций численность основного 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 при этом полученные показатели не должны превышать нормативных значений. Согласно нормативной численности из расчета расходов на оплату труда (том 1 стр.77) численность основного производственного персонала составила 53 чел. Численность принимается по нормативу за исключением 1 ед. слесаря по ремонту </w:t>
      </w:r>
      <w:proofErr w:type="spellStart"/>
      <w:r w:rsidRPr="00F0626E">
        <w:rPr>
          <w:sz w:val="28"/>
          <w:szCs w:val="28"/>
        </w:rPr>
        <w:t>термоцистерн</w:t>
      </w:r>
      <w:proofErr w:type="spellEnd"/>
      <w:r w:rsidRPr="00F0626E">
        <w:rPr>
          <w:sz w:val="28"/>
          <w:szCs w:val="28"/>
        </w:rPr>
        <w:t>, не относящихся на регулируемые услуги. Численность на сторонних потребителей в количестве 19,7 чел. принимается в доле на сторонних потребителей, предлагаемой организацией на период регулирования.</w:t>
      </w:r>
    </w:p>
    <w:p w14:paraId="64B1AA4D" w14:textId="77777777" w:rsidR="00F0626E" w:rsidRPr="00F0626E" w:rsidRDefault="00F0626E" w:rsidP="00F0626E">
      <w:pPr>
        <w:ind w:firstLine="720"/>
        <w:jc w:val="both"/>
        <w:rPr>
          <w:sz w:val="28"/>
          <w:szCs w:val="28"/>
        </w:rPr>
      </w:pPr>
      <w:r w:rsidRPr="00F0626E">
        <w:rPr>
          <w:sz w:val="28"/>
          <w:szCs w:val="28"/>
        </w:rPr>
        <w:t xml:space="preserve">Среднемесячная заработная плата по предложению организации на период регулирования составила 69571,7 руб./месяц. По факту 2021 года – 59048 руб./месяц. Темп роста заработной платы по факту отчетного периода 2021 года по сравнению с утвержденным РЭК Кузбасса планом 52791,8 руб./месяц составил 11,8 %, что превышает ИПЦ на 2021 год, утвержденный Минэкономразвития РФ 106,7%. По утвержденному плану РЭК средняя зарплата принималась по факту 2020 года с прогнозными индексами Минэкономразвития на 2021, 2022 гг. Предлагаем принять среднюю заработную плату по факту 2020 года с фактическим индексом ИПЦ Минэкономразвития России на 2021 год 106,7%, прогнозными индексами ИПЦ на 2022 год 113,9%, на 2023 год 106,0% в размере 61513,5 руб./месяц. </w:t>
      </w:r>
    </w:p>
    <w:p w14:paraId="0EDF49DB" w14:textId="77777777" w:rsidR="00F0626E" w:rsidRPr="00F0626E" w:rsidRDefault="00F0626E" w:rsidP="00F0626E">
      <w:pPr>
        <w:ind w:firstLine="720"/>
        <w:jc w:val="both"/>
        <w:rPr>
          <w:sz w:val="28"/>
          <w:szCs w:val="28"/>
        </w:rPr>
      </w:pPr>
      <w:r w:rsidRPr="00F0626E">
        <w:rPr>
          <w:sz w:val="28"/>
          <w:szCs w:val="28"/>
        </w:rPr>
        <w:lastRenderedPageBreak/>
        <w:t xml:space="preserve">Затраты на оплату труда на период регулирования по расчету специалист составили 38384,4 тыс. руб., в том числе для сторонних потребителей 14565 </w:t>
      </w:r>
      <w:proofErr w:type="spellStart"/>
      <w:r w:rsidRPr="00F0626E">
        <w:rPr>
          <w:sz w:val="28"/>
          <w:szCs w:val="28"/>
        </w:rPr>
        <w:t>тыс.руб</w:t>
      </w:r>
      <w:proofErr w:type="spellEnd"/>
      <w:r w:rsidRPr="00F0626E">
        <w:rPr>
          <w:sz w:val="28"/>
          <w:szCs w:val="28"/>
        </w:rPr>
        <w:t xml:space="preserve">. </w:t>
      </w:r>
    </w:p>
    <w:p w14:paraId="27211008" w14:textId="77777777" w:rsidR="00F0626E" w:rsidRPr="00F0626E" w:rsidRDefault="00F0626E" w:rsidP="00F0626E">
      <w:pPr>
        <w:ind w:firstLine="720"/>
        <w:jc w:val="both"/>
        <w:rPr>
          <w:sz w:val="28"/>
          <w:szCs w:val="28"/>
        </w:rPr>
      </w:pPr>
      <w:r w:rsidRPr="00F0626E">
        <w:rPr>
          <w:sz w:val="28"/>
          <w:szCs w:val="28"/>
        </w:rPr>
        <w:t xml:space="preserve"> 2. Расходы на налоги и сборы организация предлагает принять в сумме 20030,3 тыс. руб., в том числе для сторонних потребителей 7608,3 </w:t>
      </w:r>
      <w:proofErr w:type="spellStart"/>
      <w:r w:rsidRPr="00F0626E">
        <w:rPr>
          <w:sz w:val="28"/>
          <w:szCs w:val="28"/>
        </w:rPr>
        <w:t>тыс.руб</w:t>
      </w:r>
      <w:proofErr w:type="spellEnd"/>
      <w:r w:rsidRPr="00F0626E">
        <w:rPr>
          <w:sz w:val="28"/>
          <w:szCs w:val="28"/>
        </w:rPr>
        <w:t xml:space="preserve">. </w:t>
      </w:r>
    </w:p>
    <w:p w14:paraId="3A70C299" w14:textId="77777777" w:rsidR="00F0626E" w:rsidRPr="00F0626E" w:rsidRDefault="00F0626E" w:rsidP="00F0626E">
      <w:pPr>
        <w:ind w:firstLine="720"/>
        <w:jc w:val="both"/>
        <w:rPr>
          <w:sz w:val="28"/>
          <w:szCs w:val="28"/>
        </w:rPr>
      </w:pPr>
      <w:r w:rsidRPr="00F0626E">
        <w:rPr>
          <w:sz w:val="28"/>
          <w:szCs w:val="28"/>
        </w:rPr>
        <w:t>Для подтверждения затрат организацией представлено уведомление о размере страховых взносов на обязательное социальное страхование от несчастных случаев в размере 1,1% (том 2 стр.2).</w:t>
      </w:r>
    </w:p>
    <w:p w14:paraId="12E62A32" w14:textId="77777777" w:rsidR="00F0626E" w:rsidRPr="00F0626E" w:rsidRDefault="00F0626E" w:rsidP="00F0626E">
      <w:pPr>
        <w:ind w:firstLine="720"/>
        <w:jc w:val="both"/>
        <w:rPr>
          <w:sz w:val="28"/>
          <w:szCs w:val="28"/>
        </w:rPr>
      </w:pPr>
      <w:r w:rsidRPr="00F0626E">
        <w:rPr>
          <w:sz w:val="28"/>
          <w:szCs w:val="28"/>
        </w:rPr>
        <w:t>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22ED8600" w14:textId="77777777" w:rsidR="00F0626E" w:rsidRPr="00F0626E" w:rsidRDefault="00F0626E" w:rsidP="00F0626E">
      <w:pPr>
        <w:ind w:firstLine="720"/>
        <w:jc w:val="both"/>
        <w:rPr>
          <w:sz w:val="28"/>
          <w:szCs w:val="28"/>
        </w:rPr>
      </w:pPr>
      <w:r w:rsidRPr="00F0626E">
        <w:rPr>
          <w:sz w:val="28"/>
          <w:szCs w:val="28"/>
        </w:rPr>
        <w:t xml:space="preserve">Налоги и сборы с фонда оплаты труда специалист предлагает принять в соответствии с законодательством с учетом страхового тарифа в размере 11937,5 тыс. руб., в том числе для сторонних потребителей 4529,7 </w:t>
      </w:r>
      <w:proofErr w:type="spellStart"/>
      <w:r w:rsidRPr="00F0626E">
        <w:rPr>
          <w:sz w:val="28"/>
          <w:szCs w:val="28"/>
        </w:rPr>
        <w:t>тыс.руб</w:t>
      </w:r>
      <w:proofErr w:type="spellEnd"/>
      <w:r w:rsidRPr="00F0626E">
        <w:rPr>
          <w:sz w:val="28"/>
          <w:szCs w:val="28"/>
        </w:rPr>
        <w:t xml:space="preserve">. </w:t>
      </w:r>
    </w:p>
    <w:p w14:paraId="0D3A6C92" w14:textId="77777777" w:rsidR="00F0626E" w:rsidRPr="00F0626E" w:rsidRDefault="00F0626E" w:rsidP="00F0626E">
      <w:pPr>
        <w:ind w:firstLine="720"/>
        <w:jc w:val="both"/>
        <w:rPr>
          <w:sz w:val="28"/>
          <w:szCs w:val="28"/>
        </w:rPr>
      </w:pPr>
      <w:r w:rsidRPr="00F0626E">
        <w:rPr>
          <w:sz w:val="28"/>
          <w:szCs w:val="28"/>
        </w:rPr>
        <w:t xml:space="preserve">3. Расходы на топливо и ГСМ организация предлагает принять сумме 10477,6 тыс. руб., в том числе для сторонних потребителей 3939,9 </w:t>
      </w:r>
      <w:proofErr w:type="spellStart"/>
      <w:r w:rsidRPr="00F0626E">
        <w:rPr>
          <w:sz w:val="28"/>
          <w:szCs w:val="28"/>
        </w:rPr>
        <w:t>тыс.руб</w:t>
      </w:r>
      <w:proofErr w:type="spellEnd"/>
      <w:r w:rsidRPr="00F0626E">
        <w:rPr>
          <w:sz w:val="28"/>
          <w:szCs w:val="28"/>
        </w:rPr>
        <w:t xml:space="preserve">. </w:t>
      </w:r>
    </w:p>
    <w:p w14:paraId="1563C3DB" w14:textId="77777777" w:rsidR="00F0626E" w:rsidRPr="00F0626E" w:rsidRDefault="00F0626E" w:rsidP="00F0626E">
      <w:pPr>
        <w:ind w:firstLine="720"/>
        <w:jc w:val="both"/>
        <w:rPr>
          <w:sz w:val="28"/>
          <w:szCs w:val="28"/>
        </w:rPr>
      </w:pPr>
      <w:r w:rsidRPr="00F0626E">
        <w:rPr>
          <w:sz w:val="28"/>
          <w:szCs w:val="28"/>
        </w:rPr>
        <w:t>В соответствии с пунктом 4.4 Методических рекомендаций, затраты на топливо и ГСМ рассчитываются в соответствии с приложениями № 2, № 3 к Методическим рекомендациям.</w:t>
      </w:r>
    </w:p>
    <w:p w14:paraId="2F5D5F7B" w14:textId="77777777" w:rsidR="00F0626E" w:rsidRPr="00F0626E" w:rsidRDefault="00F0626E" w:rsidP="00F0626E">
      <w:pPr>
        <w:ind w:firstLine="720"/>
        <w:jc w:val="both"/>
        <w:rPr>
          <w:sz w:val="28"/>
          <w:szCs w:val="28"/>
        </w:rPr>
      </w:pPr>
      <w:r w:rsidRPr="00F0626E">
        <w:rPr>
          <w:sz w:val="28"/>
          <w:szCs w:val="28"/>
        </w:rPr>
        <w:t>Организацией предоставлен расчет расходов на топливо и ГСМ, договор на поставку нефтепродуктов, счета-фактуры.</w:t>
      </w:r>
    </w:p>
    <w:p w14:paraId="2C24D0FE" w14:textId="77777777" w:rsidR="00F0626E" w:rsidRPr="00F0626E" w:rsidRDefault="00F0626E" w:rsidP="00F0626E">
      <w:pPr>
        <w:ind w:firstLine="720"/>
        <w:jc w:val="both"/>
        <w:rPr>
          <w:sz w:val="28"/>
          <w:szCs w:val="28"/>
        </w:rPr>
      </w:pPr>
      <w:r w:rsidRPr="00F0626E">
        <w:rPr>
          <w:sz w:val="28"/>
          <w:szCs w:val="28"/>
        </w:rPr>
        <w:t xml:space="preserve">Исходя из объемов на период регулирования организации достаточно 3 ед. локомотивов (Залит Н.Н. - Производительность тепловозов рабочего парка для отрасли промышленности «Цветная металлургия» составляет 550 </w:t>
      </w:r>
      <w:proofErr w:type="spellStart"/>
      <w:r w:rsidRPr="00F0626E">
        <w:rPr>
          <w:sz w:val="28"/>
          <w:szCs w:val="28"/>
        </w:rPr>
        <w:t>тыс.т</w:t>
      </w:r>
      <w:proofErr w:type="spellEnd"/>
      <w:r w:rsidRPr="00F0626E">
        <w:rPr>
          <w:sz w:val="28"/>
          <w:szCs w:val="28"/>
        </w:rPr>
        <w:t>. в год).</w:t>
      </w:r>
    </w:p>
    <w:p w14:paraId="1B727BEA" w14:textId="77777777" w:rsidR="00F0626E" w:rsidRPr="00F0626E" w:rsidRDefault="00F0626E" w:rsidP="00F0626E">
      <w:pPr>
        <w:ind w:firstLine="720"/>
        <w:jc w:val="both"/>
        <w:rPr>
          <w:sz w:val="28"/>
          <w:szCs w:val="28"/>
        </w:rPr>
      </w:pPr>
      <w:r w:rsidRPr="00F0626E">
        <w:rPr>
          <w:sz w:val="28"/>
          <w:szCs w:val="28"/>
        </w:rPr>
        <w:t xml:space="preserve">Специалист предлагает принять затраты на топливо и ГСМ по факту отчетного периода с индексами Минэкономразвития России 106,4% на 2022, 98,6% на 2023 в пересчете на 3 тепловоза в размере 5838,2 </w:t>
      </w:r>
      <w:proofErr w:type="spellStart"/>
      <w:r w:rsidRPr="00F0626E">
        <w:rPr>
          <w:sz w:val="28"/>
          <w:szCs w:val="28"/>
        </w:rPr>
        <w:t>тыс.руб</w:t>
      </w:r>
      <w:proofErr w:type="spellEnd"/>
      <w:r w:rsidRPr="00F0626E">
        <w:rPr>
          <w:sz w:val="28"/>
          <w:szCs w:val="28"/>
        </w:rPr>
        <w:t xml:space="preserve">., в том числе на сторонних потребителей в сумме 2195,4 </w:t>
      </w:r>
      <w:proofErr w:type="spellStart"/>
      <w:r w:rsidRPr="00F0626E">
        <w:rPr>
          <w:sz w:val="28"/>
          <w:szCs w:val="28"/>
        </w:rPr>
        <w:t>тыс.руб</w:t>
      </w:r>
      <w:proofErr w:type="spellEnd"/>
      <w:r w:rsidRPr="00F0626E">
        <w:rPr>
          <w:sz w:val="28"/>
          <w:szCs w:val="28"/>
        </w:rPr>
        <w:t>. в доле на сторонних потребителей.</w:t>
      </w:r>
    </w:p>
    <w:p w14:paraId="1208791B" w14:textId="77777777" w:rsidR="00F0626E" w:rsidRPr="00F0626E" w:rsidRDefault="00F0626E" w:rsidP="00F0626E">
      <w:pPr>
        <w:ind w:firstLine="720"/>
        <w:jc w:val="both"/>
        <w:rPr>
          <w:sz w:val="28"/>
          <w:szCs w:val="28"/>
        </w:rPr>
      </w:pPr>
      <w:r w:rsidRPr="00F0626E">
        <w:rPr>
          <w:sz w:val="28"/>
          <w:szCs w:val="28"/>
        </w:rPr>
        <w:t xml:space="preserve">Расчет необходимого количества тепловозов на заявленный объем перевозки: </w:t>
      </w:r>
    </w:p>
    <w:p w14:paraId="6A1AC404" w14:textId="5B804042" w:rsidR="00F0626E" w:rsidRPr="00F0626E" w:rsidRDefault="00F0626E" w:rsidP="00F0626E">
      <w:pPr>
        <w:jc w:val="both"/>
      </w:pPr>
      <w:r w:rsidRPr="00F0626E">
        <w:rPr>
          <w:noProof/>
        </w:rPr>
        <w:drawing>
          <wp:inline distT="0" distB="0" distL="0" distR="0" wp14:anchorId="5A76DF8A" wp14:editId="35280623">
            <wp:extent cx="4895850" cy="2476500"/>
            <wp:effectExtent l="0" t="0" r="0" b="0"/>
            <wp:docPr id="91344157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5850" cy="2476500"/>
                    </a:xfrm>
                    <a:prstGeom prst="rect">
                      <a:avLst/>
                    </a:prstGeom>
                    <a:noFill/>
                    <a:ln>
                      <a:noFill/>
                    </a:ln>
                  </pic:spPr>
                </pic:pic>
              </a:graphicData>
            </a:graphic>
          </wp:inline>
        </w:drawing>
      </w:r>
    </w:p>
    <w:p w14:paraId="1FDECB09" w14:textId="77777777" w:rsidR="00F0626E" w:rsidRPr="00F0626E" w:rsidRDefault="00F0626E" w:rsidP="00F0626E">
      <w:pPr>
        <w:ind w:firstLine="720"/>
        <w:jc w:val="both"/>
        <w:rPr>
          <w:sz w:val="28"/>
          <w:szCs w:val="28"/>
        </w:rPr>
      </w:pPr>
      <w:r w:rsidRPr="00F0626E">
        <w:rPr>
          <w:sz w:val="28"/>
          <w:szCs w:val="28"/>
        </w:rPr>
        <w:t>Расчет затрат на топливо и ГСМ представлен в таблице:</w:t>
      </w:r>
    </w:p>
    <w:p w14:paraId="411FDC3B" w14:textId="5E93B3F4" w:rsidR="00F0626E" w:rsidRPr="00F0626E" w:rsidRDefault="00F0626E" w:rsidP="00F0626E">
      <w:pPr>
        <w:jc w:val="both"/>
        <w:rPr>
          <w:sz w:val="28"/>
          <w:szCs w:val="28"/>
        </w:rPr>
      </w:pPr>
      <w:r w:rsidRPr="00F0626E">
        <w:rPr>
          <w:noProof/>
        </w:rPr>
        <w:lastRenderedPageBreak/>
        <w:drawing>
          <wp:inline distT="0" distB="0" distL="0" distR="0" wp14:anchorId="1D6A9B75" wp14:editId="51C3C61A">
            <wp:extent cx="6120765" cy="3674110"/>
            <wp:effectExtent l="0" t="0" r="0" b="2540"/>
            <wp:docPr id="114970769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3674110"/>
                    </a:xfrm>
                    <a:prstGeom prst="rect">
                      <a:avLst/>
                    </a:prstGeom>
                    <a:noFill/>
                    <a:ln>
                      <a:noFill/>
                    </a:ln>
                  </pic:spPr>
                </pic:pic>
              </a:graphicData>
            </a:graphic>
          </wp:inline>
        </w:drawing>
      </w:r>
    </w:p>
    <w:p w14:paraId="7E50939A" w14:textId="77777777" w:rsidR="00F0626E" w:rsidRPr="00F0626E" w:rsidRDefault="00F0626E" w:rsidP="00F0626E">
      <w:pPr>
        <w:ind w:firstLine="720"/>
        <w:jc w:val="both"/>
        <w:rPr>
          <w:sz w:val="28"/>
          <w:szCs w:val="28"/>
        </w:rPr>
      </w:pPr>
      <w:r w:rsidRPr="00F0626E">
        <w:rPr>
          <w:sz w:val="28"/>
          <w:szCs w:val="28"/>
        </w:rPr>
        <w:t xml:space="preserve">4. Амортизацию нематериальных активов организация предлагает принять в размере 47,1 тысяч рублей., в том числе для сторонних потребителей 17,7 </w:t>
      </w:r>
      <w:proofErr w:type="spellStart"/>
      <w:r w:rsidRPr="00F0626E">
        <w:rPr>
          <w:sz w:val="28"/>
          <w:szCs w:val="28"/>
        </w:rPr>
        <w:t>тыс.руб</w:t>
      </w:r>
      <w:proofErr w:type="spellEnd"/>
      <w:r w:rsidRPr="00F0626E">
        <w:rPr>
          <w:sz w:val="28"/>
          <w:szCs w:val="28"/>
        </w:rPr>
        <w:t xml:space="preserve">. В обоснование расходов предоставлено приложение 11 к Методике, </w:t>
      </w:r>
      <w:proofErr w:type="spellStart"/>
      <w:r w:rsidRPr="00F0626E">
        <w:rPr>
          <w:sz w:val="28"/>
          <w:szCs w:val="28"/>
        </w:rPr>
        <w:t>оборотно</w:t>
      </w:r>
      <w:proofErr w:type="spellEnd"/>
      <w:r w:rsidRPr="00F0626E">
        <w:rPr>
          <w:sz w:val="28"/>
          <w:szCs w:val="28"/>
        </w:rPr>
        <w:t>-сальдовые ведомости учета расходов за отчетный период, согласно которым установлены затраты по амортизации ПО Базовый редактор создания системы ЖД путей предприятия (введен в эксплуатацию 23.09.2020) СПИ 5 лет.</w:t>
      </w:r>
    </w:p>
    <w:p w14:paraId="743B88C8" w14:textId="77777777" w:rsidR="00F0626E" w:rsidRPr="00F0626E" w:rsidRDefault="00F0626E" w:rsidP="00F0626E">
      <w:pPr>
        <w:ind w:firstLine="720"/>
        <w:jc w:val="both"/>
        <w:rPr>
          <w:sz w:val="28"/>
          <w:szCs w:val="28"/>
        </w:rPr>
      </w:pPr>
      <w:r w:rsidRPr="00F0626E">
        <w:rPr>
          <w:sz w:val="28"/>
          <w:szCs w:val="28"/>
        </w:rPr>
        <w:t xml:space="preserve">Специалист предлагает принять затраты по предложению организации равному факту отчетного периода в размере 47,1 тысяч рублей., в том числе для сторонних потребителей 17,7 </w:t>
      </w:r>
      <w:proofErr w:type="spellStart"/>
      <w:r w:rsidRPr="00F0626E">
        <w:rPr>
          <w:sz w:val="28"/>
          <w:szCs w:val="28"/>
        </w:rPr>
        <w:t>тыс.руб</w:t>
      </w:r>
      <w:proofErr w:type="spellEnd"/>
      <w:r w:rsidRPr="00F0626E">
        <w:rPr>
          <w:sz w:val="28"/>
          <w:szCs w:val="28"/>
        </w:rPr>
        <w:t>.</w:t>
      </w:r>
    </w:p>
    <w:p w14:paraId="2AFB5B04" w14:textId="77777777" w:rsidR="00F0626E" w:rsidRPr="00F0626E" w:rsidRDefault="00F0626E" w:rsidP="00F0626E">
      <w:pPr>
        <w:ind w:firstLine="720"/>
        <w:jc w:val="both"/>
        <w:rPr>
          <w:sz w:val="28"/>
          <w:szCs w:val="28"/>
        </w:rPr>
      </w:pPr>
      <w:r w:rsidRPr="00F0626E">
        <w:rPr>
          <w:sz w:val="28"/>
          <w:szCs w:val="28"/>
        </w:rPr>
        <w:t xml:space="preserve">5. </w:t>
      </w:r>
      <w:bookmarkStart w:id="4" w:name="_Hlk522885138"/>
      <w:r w:rsidRPr="00F0626E">
        <w:rPr>
          <w:sz w:val="28"/>
          <w:szCs w:val="28"/>
        </w:rPr>
        <w:t xml:space="preserve">Материальные расходы организация предлагает принять в размере 2917,9 тысяч рублей., в том числе для сторонних потребителей 1384,8 </w:t>
      </w:r>
      <w:proofErr w:type="spellStart"/>
      <w:r w:rsidRPr="00F0626E">
        <w:rPr>
          <w:sz w:val="28"/>
          <w:szCs w:val="28"/>
        </w:rPr>
        <w:t>тыс.руб</w:t>
      </w:r>
      <w:proofErr w:type="spellEnd"/>
      <w:r w:rsidRPr="00F0626E">
        <w:rPr>
          <w:sz w:val="28"/>
          <w:szCs w:val="28"/>
        </w:rPr>
        <w:t xml:space="preserve">. </w:t>
      </w:r>
    </w:p>
    <w:p w14:paraId="07DF73C3" w14:textId="77777777" w:rsidR="00F0626E" w:rsidRPr="00F0626E" w:rsidRDefault="00F0626E" w:rsidP="00F0626E">
      <w:pPr>
        <w:ind w:firstLine="720"/>
        <w:jc w:val="both"/>
        <w:rPr>
          <w:sz w:val="28"/>
          <w:szCs w:val="28"/>
        </w:rPr>
      </w:pPr>
      <w:r w:rsidRPr="00F0626E">
        <w:rPr>
          <w:sz w:val="28"/>
          <w:szCs w:val="28"/>
        </w:rPr>
        <w:t>В соответствии с пунктом 4.7 Методических рекомендаций материальные расходы включают в себя расходы на приобретение сырья и (или) материалов, используемых в процессе перевозки (выполнения работ, оказания услуг):</w:t>
      </w:r>
    </w:p>
    <w:p w14:paraId="2268A202" w14:textId="77777777" w:rsidR="00F0626E" w:rsidRPr="00F0626E" w:rsidRDefault="00F0626E" w:rsidP="00F0626E">
      <w:pPr>
        <w:ind w:firstLine="720"/>
        <w:jc w:val="both"/>
        <w:rPr>
          <w:sz w:val="28"/>
          <w:szCs w:val="28"/>
        </w:rPr>
      </w:pPr>
      <w:r w:rsidRPr="00F0626E">
        <w:rPr>
          <w:sz w:val="28"/>
          <w:szCs w:val="28"/>
        </w:rPr>
        <w:t>на приобретение материалов, используемых на производственные и хозяйственные нужды (проведение испытаний, контроля, содержание, эксплуатацию основных средств и иные подобные цели);</w:t>
      </w:r>
    </w:p>
    <w:p w14:paraId="231BF9F9" w14:textId="77777777" w:rsidR="00F0626E" w:rsidRPr="00F0626E" w:rsidRDefault="00F0626E" w:rsidP="00F0626E">
      <w:pPr>
        <w:ind w:firstLine="720"/>
        <w:jc w:val="both"/>
        <w:rPr>
          <w:sz w:val="28"/>
          <w:szCs w:val="28"/>
        </w:rPr>
      </w:pPr>
      <w:r w:rsidRPr="00F0626E">
        <w:rPr>
          <w:sz w:val="28"/>
          <w:szCs w:val="28"/>
        </w:rPr>
        <w:t>на обеспечение охраны труда и техники безопасности;</w:t>
      </w:r>
    </w:p>
    <w:p w14:paraId="035197BB" w14:textId="77777777" w:rsidR="00F0626E" w:rsidRPr="00F0626E" w:rsidRDefault="00F0626E" w:rsidP="00F0626E">
      <w:pPr>
        <w:ind w:firstLine="720"/>
        <w:jc w:val="both"/>
        <w:rPr>
          <w:sz w:val="28"/>
          <w:szCs w:val="28"/>
        </w:rPr>
      </w:pPr>
      <w:r w:rsidRPr="00F0626E">
        <w:rPr>
          <w:sz w:val="28"/>
          <w:szCs w:val="28"/>
        </w:rPr>
        <w:t>на приобретение инструментов, приспособлений, инвентаря, приборов, лабораторного оборудования, спецодежды и другого имущества, не являющегося амортизируемым;</w:t>
      </w:r>
    </w:p>
    <w:p w14:paraId="6C36A557" w14:textId="77777777" w:rsidR="00F0626E" w:rsidRPr="00F0626E" w:rsidRDefault="00F0626E" w:rsidP="00F0626E">
      <w:pPr>
        <w:ind w:firstLine="720"/>
        <w:jc w:val="both"/>
        <w:rPr>
          <w:sz w:val="28"/>
          <w:szCs w:val="28"/>
        </w:rPr>
      </w:pPr>
      <w:r w:rsidRPr="00F0626E">
        <w:rPr>
          <w:sz w:val="28"/>
          <w:szCs w:val="28"/>
        </w:rPr>
        <w:t>на приобретение комплектующих изделий и пр.</w:t>
      </w:r>
    </w:p>
    <w:p w14:paraId="0771F498" w14:textId="77777777" w:rsidR="00F0626E" w:rsidRPr="00F0626E" w:rsidRDefault="00F0626E" w:rsidP="00F0626E">
      <w:pPr>
        <w:ind w:firstLine="720"/>
        <w:jc w:val="both"/>
        <w:rPr>
          <w:sz w:val="28"/>
          <w:szCs w:val="28"/>
        </w:rPr>
      </w:pPr>
      <w:r w:rsidRPr="00F0626E">
        <w:rPr>
          <w:sz w:val="28"/>
          <w:szCs w:val="28"/>
        </w:rPr>
        <w:t xml:space="preserve">В соответствии с пунктом 4.7 Методических рекомендаций затраты представлены в соответствии с приложением № 5 к Методическим рекомендациям. </w:t>
      </w:r>
    </w:p>
    <w:p w14:paraId="39C12AAF" w14:textId="77777777" w:rsidR="00F0626E" w:rsidRPr="00F0626E" w:rsidRDefault="00F0626E" w:rsidP="00F0626E">
      <w:pPr>
        <w:ind w:firstLine="720"/>
        <w:jc w:val="both"/>
        <w:rPr>
          <w:sz w:val="28"/>
          <w:szCs w:val="28"/>
        </w:rPr>
      </w:pPr>
      <w:r w:rsidRPr="00F0626E">
        <w:rPr>
          <w:sz w:val="28"/>
          <w:szCs w:val="28"/>
        </w:rPr>
        <w:t xml:space="preserve">Фактические затраты 2021 года по информации организации составили 122,5 </w:t>
      </w:r>
      <w:proofErr w:type="spellStart"/>
      <w:r w:rsidRPr="00F0626E">
        <w:rPr>
          <w:sz w:val="28"/>
          <w:szCs w:val="28"/>
        </w:rPr>
        <w:t>тыс.руб</w:t>
      </w:r>
      <w:proofErr w:type="spellEnd"/>
      <w:r w:rsidRPr="00F0626E">
        <w:rPr>
          <w:sz w:val="28"/>
          <w:szCs w:val="28"/>
        </w:rPr>
        <w:t xml:space="preserve">. </w:t>
      </w:r>
      <w:bookmarkEnd w:id="4"/>
      <w:r w:rsidRPr="00F0626E">
        <w:rPr>
          <w:sz w:val="28"/>
          <w:szCs w:val="28"/>
        </w:rPr>
        <w:t xml:space="preserve">Затраты специалист предлагает принять затраты по факту отчетного периода с индексами Минэкономразвития России 113,9% на 2022, </w:t>
      </w:r>
      <w:r w:rsidRPr="00F0626E">
        <w:rPr>
          <w:sz w:val="28"/>
          <w:szCs w:val="28"/>
        </w:rPr>
        <w:lastRenderedPageBreak/>
        <w:t xml:space="preserve">106,0% на 2023 в размере 147,9 </w:t>
      </w:r>
      <w:proofErr w:type="spellStart"/>
      <w:r w:rsidRPr="00F0626E">
        <w:rPr>
          <w:sz w:val="28"/>
          <w:szCs w:val="28"/>
        </w:rPr>
        <w:t>тыс.руб</w:t>
      </w:r>
      <w:proofErr w:type="spellEnd"/>
      <w:r w:rsidRPr="00F0626E">
        <w:rPr>
          <w:sz w:val="28"/>
          <w:szCs w:val="28"/>
        </w:rPr>
        <w:t xml:space="preserve">., в том числе в доле на сторонних потребителей в сумме 70,2 </w:t>
      </w:r>
      <w:proofErr w:type="spellStart"/>
      <w:r w:rsidRPr="00F0626E">
        <w:rPr>
          <w:sz w:val="28"/>
          <w:szCs w:val="28"/>
        </w:rPr>
        <w:t>тыс.руб</w:t>
      </w:r>
      <w:proofErr w:type="spellEnd"/>
      <w:r w:rsidRPr="00F0626E">
        <w:rPr>
          <w:sz w:val="28"/>
          <w:szCs w:val="28"/>
        </w:rPr>
        <w:t xml:space="preserve">. </w:t>
      </w:r>
    </w:p>
    <w:p w14:paraId="428F4FA5" w14:textId="77777777" w:rsidR="00F0626E" w:rsidRPr="00F0626E" w:rsidRDefault="00F0626E" w:rsidP="00F0626E">
      <w:pPr>
        <w:ind w:firstLine="720"/>
        <w:jc w:val="both"/>
        <w:rPr>
          <w:sz w:val="28"/>
          <w:szCs w:val="28"/>
        </w:rPr>
      </w:pPr>
      <w:r w:rsidRPr="00F0626E">
        <w:rPr>
          <w:sz w:val="28"/>
          <w:szCs w:val="28"/>
        </w:rPr>
        <w:t xml:space="preserve">6. Расходы на ремонты, техническое обслуживание основных средств организация предлагает принять в сумме – 36367,4 тыс. рублей, в том числе для сторонних потребителей 15039 </w:t>
      </w:r>
      <w:proofErr w:type="spellStart"/>
      <w:r w:rsidRPr="00F0626E">
        <w:rPr>
          <w:sz w:val="28"/>
          <w:szCs w:val="28"/>
        </w:rPr>
        <w:t>тыс.руб</w:t>
      </w:r>
      <w:proofErr w:type="spellEnd"/>
      <w:r w:rsidRPr="00F0626E">
        <w:rPr>
          <w:sz w:val="28"/>
          <w:szCs w:val="28"/>
        </w:rPr>
        <w:t xml:space="preserve">. </w:t>
      </w:r>
    </w:p>
    <w:p w14:paraId="0EEF3F24" w14:textId="77777777" w:rsidR="00F0626E" w:rsidRPr="00F0626E" w:rsidRDefault="00F0626E" w:rsidP="00F0626E">
      <w:pPr>
        <w:ind w:firstLine="720"/>
        <w:jc w:val="both"/>
        <w:rPr>
          <w:sz w:val="28"/>
          <w:szCs w:val="28"/>
        </w:rPr>
      </w:pPr>
      <w:r w:rsidRPr="00F0626E">
        <w:rPr>
          <w:sz w:val="28"/>
          <w:szCs w:val="28"/>
        </w:rPr>
        <w:t xml:space="preserve">В соответствии с пунктом 4.8 Методических рекомендаций, расходы на ремонт и техническое обслуживание </w:t>
      </w:r>
      <w:bookmarkStart w:id="5" w:name="_Hlk531959776"/>
      <w:r w:rsidRPr="00F0626E">
        <w:rPr>
          <w:sz w:val="28"/>
          <w:szCs w:val="28"/>
        </w:rPr>
        <w:t>включают расходы на:</w:t>
      </w:r>
    </w:p>
    <w:p w14:paraId="0B560586" w14:textId="77777777" w:rsidR="00F0626E" w:rsidRPr="00F0626E" w:rsidRDefault="00F0626E" w:rsidP="00F0626E">
      <w:pPr>
        <w:ind w:firstLine="720"/>
        <w:jc w:val="both"/>
        <w:rPr>
          <w:sz w:val="28"/>
          <w:szCs w:val="28"/>
        </w:rPr>
      </w:pPr>
      <w:r w:rsidRPr="00F0626E">
        <w:rPr>
          <w:sz w:val="28"/>
          <w:szCs w:val="28"/>
        </w:rPr>
        <w:t xml:space="preserve">текущее содержание путей, капитальный, средний, </w:t>
      </w:r>
      <w:proofErr w:type="spellStart"/>
      <w:r w:rsidRPr="00F0626E">
        <w:rPr>
          <w:sz w:val="28"/>
          <w:szCs w:val="28"/>
        </w:rPr>
        <w:t>подъёмочный</w:t>
      </w:r>
      <w:proofErr w:type="spellEnd"/>
      <w:r w:rsidRPr="00F0626E">
        <w:rPr>
          <w:sz w:val="28"/>
          <w:szCs w:val="28"/>
        </w:rPr>
        <w:t xml:space="preserve">                    ремонты пути и другие ремонтные работы;</w:t>
      </w:r>
    </w:p>
    <w:p w14:paraId="7E1E970E" w14:textId="77777777" w:rsidR="00F0626E" w:rsidRPr="00F0626E" w:rsidRDefault="00F0626E" w:rsidP="00F0626E">
      <w:pPr>
        <w:ind w:firstLine="720"/>
        <w:jc w:val="both"/>
        <w:rPr>
          <w:sz w:val="28"/>
          <w:szCs w:val="28"/>
        </w:rPr>
      </w:pPr>
      <w:r w:rsidRPr="00F0626E">
        <w:rPr>
          <w:sz w:val="28"/>
          <w:szCs w:val="28"/>
        </w:rPr>
        <w:t>содержание, ремонт и смену стрелочных переводов;</w:t>
      </w:r>
    </w:p>
    <w:p w14:paraId="7695E8D2" w14:textId="77777777" w:rsidR="00F0626E" w:rsidRPr="00F0626E" w:rsidRDefault="00F0626E" w:rsidP="00F0626E">
      <w:pPr>
        <w:ind w:firstLine="720"/>
        <w:jc w:val="both"/>
        <w:rPr>
          <w:sz w:val="28"/>
          <w:szCs w:val="28"/>
        </w:rPr>
      </w:pPr>
      <w:r w:rsidRPr="00F0626E">
        <w:rPr>
          <w:sz w:val="28"/>
          <w:szCs w:val="28"/>
        </w:rPr>
        <w:t>ремонт и эксплуатацию подвижного состава;</w:t>
      </w:r>
    </w:p>
    <w:p w14:paraId="7011C07D" w14:textId="77777777" w:rsidR="00F0626E" w:rsidRPr="00F0626E" w:rsidRDefault="00F0626E" w:rsidP="00F0626E">
      <w:pPr>
        <w:ind w:firstLine="720"/>
        <w:jc w:val="both"/>
        <w:rPr>
          <w:sz w:val="28"/>
          <w:szCs w:val="28"/>
        </w:rPr>
      </w:pPr>
      <w:r w:rsidRPr="00F0626E">
        <w:rPr>
          <w:sz w:val="28"/>
          <w:szCs w:val="28"/>
        </w:rPr>
        <w:t>ремонт и эксплуатацию автотранспорта;</w:t>
      </w:r>
    </w:p>
    <w:p w14:paraId="74127384" w14:textId="77777777" w:rsidR="00F0626E" w:rsidRPr="00F0626E" w:rsidRDefault="00F0626E" w:rsidP="00F0626E">
      <w:pPr>
        <w:ind w:firstLine="720"/>
        <w:jc w:val="both"/>
        <w:rPr>
          <w:sz w:val="28"/>
          <w:szCs w:val="28"/>
        </w:rPr>
      </w:pPr>
      <w:r w:rsidRPr="00F0626E">
        <w:rPr>
          <w:sz w:val="28"/>
          <w:szCs w:val="28"/>
        </w:rPr>
        <w:t>ремонт и эксплуатацию устройств сигнализации и связи;</w:t>
      </w:r>
    </w:p>
    <w:p w14:paraId="02E695C1" w14:textId="77777777" w:rsidR="00F0626E" w:rsidRPr="00F0626E" w:rsidRDefault="00F0626E" w:rsidP="00F0626E">
      <w:pPr>
        <w:ind w:firstLine="720"/>
        <w:jc w:val="both"/>
        <w:rPr>
          <w:sz w:val="28"/>
          <w:szCs w:val="28"/>
        </w:rPr>
      </w:pPr>
      <w:r w:rsidRPr="00F0626E">
        <w:rPr>
          <w:sz w:val="28"/>
          <w:szCs w:val="28"/>
        </w:rPr>
        <w:t>ремонт и содержание зданий и сооружений;</w:t>
      </w:r>
    </w:p>
    <w:p w14:paraId="630BB7E5" w14:textId="77777777" w:rsidR="00F0626E" w:rsidRPr="00F0626E" w:rsidRDefault="00F0626E" w:rsidP="00F0626E">
      <w:pPr>
        <w:ind w:firstLine="720"/>
        <w:jc w:val="both"/>
        <w:rPr>
          <w:sz w:val="28"/>
          <w:szCs w:val="28"/>
        </w:rPr>
      </w:pPr>
      <w:r w:rsidRPr="00F0626E">
        <w:rPr>
          <w:sz w:val="28"/>
          <w:szCs w:val="28"/>
        </w:rPr>
        <w:t>ремонт подвижного состава;</w:t>
      </w:r>
    </w:p>
    <w:p w14:paraId="539AC188" w14:textId="77777777" w:rsidR="00F0626E" w:rsidRPr="00F0626E" w:rsidRDefault="00F0626E" w:rsidP="00F0626E">
      <w:pPr>
        <w:ind w:firstLine="720"/>
        <w:jc w:val="both"/>
        <w:rPr>
          <w:sz w:val="28"/>
          <w:szCs w:val="28"/>
        </w:rPr>
      </w:pPr>
      <w:r w:rsidRPr="00F0626E">
        <w:rPr>
          <w:sz w:val="28"/>
          <w:szCs w:val="28"/>
        </w:rPr>
        <w:t>прочие затраты.</w:t>
      </w:r>
    </w:p>
    <w:p w14:paraId="72FF5A1E" w14:textId="77777777" w:rsidR="00F0626E" w:rsidRPr="00F0626E" w:rsidRDefault="00F0626E" w:rsidP="00F0626E">
      <w:pPr>
        <w:ind w:firstLine="720"/>
        <w:jc w:val="both"/>
        <w:rPr>
          <w:sz w:val="28"/>
          <w:szCs w:val="28"/>
        </w:rPr>
      </w:pPr>
      <w:r w:rsidRPr="00F0626E">
        <w:rPr>
          <w:sz w:val="28"/>
          <w:szCs w:val="28"/>
        </w:rPr>
        <w:t>Исходной базой для определения расходов на ремонты и техническое обслуживание являются:</w:t>
      </w:r>
    </w:p>
    <w:p w14:paraId="49311753" w14:textId="77777777" w:rsidR="00F0626E" w:rsidRPr="00F0626E" w:rsidRDefault="00F0626E" w:rsidP="00F0626E">
      <w:pPr>
        <w:ind w:firstLine="720"/>
        <w:jc w:val="both"/>
        <w:rPr>
          <w:sz w:val="28"/>
          <w:szCs w:val="28"/>
        </w:rPr>
      </w:pPr>
      <w:r w:rsidRPr="00F0626E">
        <w:rPr>
          <w:sz w:val="28"/>
          <w:szCs w:val="28"/>
        </w:rPr>
        <w:t xml:space="preserve">планы проведения ремонтных работ производственно-технических объектов на основании 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  </w:t>
      </w:r>
    </w:p>
    <w:p w14:paraId="7B58B0AD" w14:textId="77777777" w:rsidR="00F0626E" w:rsidRPr="00F0626E" w:rsidRDefault="00F0626E" w:rsidP="00F0626E">
      <w:pPr>
        <w:ind w:firstLine="720"/>
        <w:jc w:val="both"/>
        <w:rPr>
          <w:sz w:val="28"/>
          <w:szCs w:val="28"/>
        </w:rPr>
      </w:pPr>
      <w:r w:rsidRPr="00F0626E">
        <w:rPr>
          <w:sz w:val="28"/>
          <w:szCs w:val="28"/>
        </w:rPr>
        <w:t xml:space="preserve">стоимость материалов, запчастей на единицу ремонта и т.д. </w:t>
      </w:r>
    </w:p>
    <w:bookmarkEnd w:id="5"/>
    <w:p w14:paraId="147EE1C6" w14:textId="77777777" w:rsidR="00F0626E" w:rsidRPr="00F0626E" w:rsidRDefault="00F0626E" w:rsidP="00F0626E">
      <w:pPr>
        <w:ind w:firstLine="720"/>
        <w:jc w:val="both"/>
        <w:rPr>
          <w:sz w:val="28"/>
          <w:szCs w:val="28"/>
        </w:rPr>
      </w:pPr>
      <w:r w:rsidRPr="00F0626E">
        <w:rPr>
          <w:sz w:val="28"/>
          <w:szCs w:val="28"/>
        </w:rPr>
        <w:t>При определении затрат учитываются:</w:t>
      </w:r>
    </w:p>
    <w:p w14:paraId="62A82565" w14:textId="77777777" w:rsidR="00F0626E" w:rsidRPr="00F0626E" w:rsidRDefault="00F0626E" w:rsidP="00F0626E">
      <w:pPr>
        <w:ind w:firstLine="720"/>
        <w:jc w:val="both"/>
        <w:rPr>
          <w:sz w:val="28"/>
          <w:szCs w:val="28"/>
        </w:rPr>
      </w:pPr>
      <w:r w:rsidRPr="00F0626E">
        <w:rPr>
          <w:sz w:val="28"/>
          <w:szCs w:val="28"/>
        </w:rPr>
        <w:t>срок службы основных фондов;</w:t>
      </w:r>
    </w:p>
    <w:p w14:paraId="67AF83EF" w14:textId="77777777" w:rsidR="00F0626E" w:rsidRPr="00F0626E" w:rsidRDefault="00F0626E" w:rsidP="00F0626E">
      <w:pPr>
        <w:ind w:firstLine="720"/>
        <w:jc w:val="both"/>
        <w:rPr>
          <w:sz w:val="28"/>
          <w:szCs w:val="28"/>
        </w:rPr>
      </w:pPr>
      <w:r w:rsidRPr="00F0626E">
        <w:rPr>
          <w:sz w:val="28"/>
          <w:szCs w:val="28"/>
        </w:rPr>
        <w:t>продолжительность межремонтных сроков;</w:t>
      </w:r>
    </w:p>
    <w:p w14:paraId="53654569" w14:textId="77777777" w:rsidR="00F0626E" w:rsidRPr="00F0626E" w:rsidRDefault="00F0626E" w:rsidP="00F0626E">
      <w:pPr>
        <w:ind w:firstLine="720"/>
        <w:jc w:val="both"/>
        <w:rPr>
          <w:sz w:val="28"/>
          <w:szCs w:val="28"/>
        </w:rPr>
      </w:pPr>
      <w:r w:rsidRPr="00F0626E">
        <w:rPr>
          <w:sz w:val="28"/>
          <w:szCs w:val="28"/>
        </w:rPr>
        <w:t>регламент проведения ремонтных работ по каждому виду основных фондов, а также их элементов и конструкций;</w:t>
      </w:r>
    </w:p>
    <w:p w14:paraId="6F24A1F6" w14:textId="77777777" w:rsidR="00F0626E" w:rsidRPr="00F0626E" w:rsidRDefault="00F0626E" w:rsidP="00F0626E">
      <w:pPr>
        <w:ind w:firstLine="720"/>
        <w:jc w:val="both"/>
        <w:rPr>
          <w:sz w:val="28"/>
          <w:szCs w:val="28"/>
        </w:rPr>
      </w:pPr>
      <w:r w:rsidRPr="00F0626E">
        <w:rPr>
          <w:sz w:val="28"/>
          <w:szCs w:val="28"/>
        </w:rPr>
        <w:t>сметы затрат на проведение ремонтных работ.</w:t>
      </w:r>
    </w:p>
    <w:p w14:paraId="6B664BE2" w14:textId="77777777" w:rsidR="00F0626E" w:rsidRPr="00F0626E" w:rsidRDefault="00F0626E" w:rsidP="00F0626E">
      <w:pPr>
        <w:ind w:firstLine="720"/>
        <w:jc w:val="both"/>
        <w:rPr>
          <w:sz w:val="28"/>
          <w:szCs w:val="28"/>
        </w:rPr>
      </w:pPr>
      <w:r w:rsidRPr="00F0626E">
        <w:rPr>
          <w:sz w:val="28"/>
          <w:szCs w:val="28"/>
        </w:rPr>
        <w:t>По расчету специалиста затраты по ремонтам на период регулирования составили 17769 тысяч рублей., в том числе 7348 в доле на сторонних потребителей, предлагаемой организацией на период регулирования.</w:t>
      </w:r>
    </w:p>
    <w:p w14:paraId="4E79FE22" w14:textId="77777777" w:rsidR="00F0626E" w:rsidRPr="00F0626E" w:rsidRDefault="00F0626E" w:rsidP="00F0626E">
      <w:pPr>
        <w:ind w:firstLine="720"/>
        <w:jc w:val="both"/>
        <w:rPr>
          <w:sz w:val="28"/>
          <w:szCs w:val="28"/>
        </w:rPr>
      </w:pPr>
      <w:r w:rsidRPr="00F0626E">
        <w:rPr>
          <w:sz w:val="28"/>
          <w:szCs w:val="28"/>
        </w:rPr>
        <w:t>Организацией на период регулирования заявлены:</w:t>
      </w:r>
    </w:p>
    <w:p w14:paraId="391740E2" w14:textId="77777777" w:rsidR="00F0626E" w:rsidRPr="00F0626E" w:rsidRDefault="00F0626E" w:rsidP="00F0626E">
      <w:pPr>
        <w:ind w:firstLine="720"/>
        <w:jc w:val="both"/>
        <w:rPr>
          <w:sz w:val="28"/>
          <w:szCs w:val="28"/>
        </w:rPr>
      </w:pPr>
      <w:r w:rsidRPr="00F0626E">
        <w:rPr>
          <w:sz w:val="28"/>
          <w:szCs w:val="28"/>
          <w:u w:val="single"/>
        </w:rPr>
        <w:t>По ремонтам локомотивов</w:t>
      </w:r>
      <w:r w:rsidRPr="00F0626E">
        <w:rPr>
          <w:sz w:val="28"/>
          <w:szCs w:val="28"/>
        </w:rPr>
        <w:t>:</w:t>
      </w:r>
    </w:p>
    <w:p w14:paraId="4C20F278" w14:textId="77777777" w:rsidR="00F0626E" w:rsidRPr="00F0626E" w:rsidRDefault="00F0626E" w:rsidP="00F0626E">
      <w:pPr>
        <w:ind w:firstLine="720"/>
        <w:jc w:val="both"/>
        <w:rPr>
          <w:sz w:val="28"/>
          <w:szCs w:val="28"/>
        </w:rPr>
      </w:pPr>
      <w:r w:rsidRPr="00F0626E">
        <w:rPr>
          <w:sz w:val="28"/>
          <w:szCs w:val="28"/>
        </w:rPr>
        <w:t>Подрядом КР-2 тепловоза ТГМ</w:t>
      </w:r>
      <w:r w:rsidRPr="00F0626E">
        <w:t xml:space="preserve"> </w:t>
      </w:r>
      <w:r w:rsidRPr="00F0626E">
        <w:rPr>
          <w:sz w:val="28"/>
          <w:szCs w:val="28"/>
        </w:rPr>
        <w:t xml:space="preserve">№0923, инв. №701209 на сумму 11453,9 </w:t>
      </w:r>
      <w:proofErr w:type="spellStart"/>
      <w:r w:rsidRPr="00F0626E">
        <w:rPr>
          <w:sz w:val="28"/>
          <w:szCs w:val="28"/>
        </w:rPr>
        <w:t>тыс.руб</w:t>
      </w:r>
      <w:proofErr w:type="spellEnd"/>
      <w:r w:rsidRPr="00F0626E">
        <w:rPr>
          <w:sz w:val="28"/>
          <w:szCs w:val="28"/>
        </w:rPr>
        <w:t xml:space="preserve">. по договору №РН-Д-22-411 от 27.07.22 с ООО «ПЛРД», сметой.  Затраты на КР-2 специалист предлагает принять исходя из цены по предложению организации в доле на 0,25 ед. локомотива (3 ед./12лет - межремонтный срок КР-2) в сумме 2863,5 </w:t>
      </w:r>
      <w:proofErr w:type="spellStart"/>
      <w:r w:rsidRPr="00F0626E">
        <w:rPr>
          <w:sz w:val="28"/>
          <w:szCs w:val="28"/>
        </w:rPr>
        <w:t>тыс.руб</w:t>
      </w:r>
      <w:proofErr w:type="spellEnd"/>
      <w:r w:rsidRPr="00F0626E">
        <w:rPr>
          <w:sz w:val="28"/>
          <w:szCs w:val="28"/>
        </w:rPr>
        <w:t>.</w:t>
      </w:r>
    </w:p>
    <w:p w14:paraId="2702D3AA" w14:textId="77777777" w:rsidR="00F0626E" w:rsidRPr="00F0626E" w:rsidRDefault="00F0626E" w:rsidP="00F0626E">
      <w:pPr>
        <w:ind w:firstLine="720"/>
        <w:jc w:val="both"/>
        <w:rPr>
          <w:sz w:val="28"/>
          <w:szCs w:val="28"/>
          <w:u w:val="single"/>
        </w:rPr>
      </w:pPr>
      <w:r w:rsidRPr="00F0626E">
        <w:rPr>
          <w:sz w:val="28"/>
          <w:szCs w:val="28"/>
          <w:u w:val="single"/>
        </w:rPr>
        <w:t>По ремонтам путей и стрелочных перевозов:</w:t>
      </w:r>
    </w:p>
    <w:p w14:paraId="327EF414" w14:textId="77777777" w:rsidR="00F0626E" w:rsidRPr="00F0626E" w:rsidRDefault="00F0626E" w:rsidP="00F0626E">
      <w:pPr>
        <w:ind w:firstLine="720"/>
        <w:jc w:val="both"/>
        <w:rPr>
          <w:sz w:val="28"/>
          <w:szCs w:val="28"/>
        </w:rPr>
      </w:pPr>
      <w:bookmarkStart w:id="6" w:name="_Hlk136271268"/>
      <w:r w:rsidRPr="00F0626E">
        <w:rPr>
          <w:sz w:val="28"/>
          <w:szCs w:val="28"/>
        </w:rPr>
        <w:t xml:space="preserve">Организацией заявлены затраты </w:t>
      </w:r>
      <w:r w:rsidRPr="00F0626E">
        <w:rPr>
          <w:sz w:val="28"/>
          <w:szCs w:val="28"/>
          <w:u w:val="single"/>
        </w:rPr>
        <w:t>хозспособом</w:t>
      </w:r>
      <w:r w:rsidRPr="00F0626E">
        <w:rPr>
          <w:sz w:val="28"/>
          <w:szCs w:val="28"/>
        </w:rPr>
        <w:t>:</w:t>
      </w:r>
    </w:p>
    <w:bookmarkEnd w:id="6"/>
    <w:p w14:paraId="4B667C81" w14:textId="77777777" w:rsidR="00F0626E" w:rsidRPr="00F0626E" w:rsidRDefault="00F0626E" w:rsidP="00F0626E">
      <w:pPr>
        <w:ind w:firstLine="720"/>
        <w:jc w:val="both"/>
        <w:rPr>
          <w:sz w:val="28"/>
          <w:szCs w:val="28"/>
        </w:rPr>
      </w:pPr>
      <w:r w:rsidRPr="00F0626E">
        <w:rPr>
          <w:sz w:val="28"/>
          <w:szCs w:val="28"/>
        </w:rPr>
        <w:t xml:space="preserve">- </w:t>
      </w:r>
      <w:bookmarkStart w:id="7" w:name="_Hlk136264563"/>
      <w:r w:rsidRPr="00F0626E">
        <w:rPr>
          <w:sz w:val="28"/>
          <w:szCs w:val="28"/>
        </w:rPr>
        <w:t xml:space="preserve">Капитальный ремонт пути </w:t>
      </w:r>
      <w:bookmarkEnd w:id="7"/>
      <w:r w:rsidRPr="00F0626E">
        <w:rPr>
          <w:sz w:val="28"/>
          <w:szCs w:val="28"/>
        </w:rPr>
        <w:t xml:space="preserve">0,1 км на сумму 2348,7 </w:t>
      </w:r>
      <w:proofErr w:type="spellStart"/>
      <w:r w:rsidRPr="00F0626E">
        <w:rPr>
          <w:sz w:val="28"/>
          <w:szCs w:val="28"/>
        </w:rPr>
        <w:t>тыс.руб</w:t>
      </w:r>
      <w:proofErr w:type="spellEnd"/>
      <w:r w:rsidRPr="00F0626E">
        <w:rPr>
          <w:sz w:val="28"/>
          <w:szCs w:val="28"/>
        </w:rPr>
        <w:t xml:space="preserve">. (материалы). Специалистом проведен анализ представленного расчета на соответствие среднесетевым нормам расхода материалов и изделий на текущее содержание, планово-предупредительную выправку, ремонт пути и других устройств </w:t>
      </w:r>
      <w:r w:rsidRPr="00F0626E">
        <w:rPr>
          <w:sz w:val="28"/>
          <w:szCs w:val="28"/>
        </w:rPr>
        <w:lastRenderedPageBreak/>
        <w:t xml:space="preserve">путевого хозяйства № С-1386у. Затраты на ремонт специалист предлагает принять по предложению организации в сумме 2348,7 </w:t>
      </w:r>
      <w:proofErr w:type="spellStart"/>
      <w:r w:rsidRPr="00F0626E">
        <w:rPr>
          <w:sz w:val="28"/>
          <w:szCs w:val="28"/>
        </w:rPr>
        <w:t>тыс.руб</w:t>
      </w:r>
      <w:proofErr w:type="spellEnd"/>
      <w:r w:rsidRPr="00F0626E">
        <w:rPr>
          <w:sz w:val="28"/>
          <w:szCs w:val="28"/>
        </w:rPr>
        <w:t>.</w:t>
      </w:r>
    </w:p>
    <w:p w14:paraId="35C34784" w14:textId="77777777" w:rsidR="00F0626E" w:rsidRPr="00F0626E" w:rsidRDefault="00F0626E" w:rsidP="00F0626E">
      <w:pPr>
        <w:ind w:firstLine="720"/>
        <w:jc w:val="both"/>
        <w:rPr>
          <w:sz w:val="28"/>
          <w:szCs w:val="28"/>
        </w:rPr>
      </w:pPr>
      <w:r w:rsidRPr="00F0626E">
        <w:rPr>
          <w:sz w:val="28"/>
          <w:szCs w:val="28"/>
        </w:rPr>
        <w:t xml:space="preserve">- Смена стрелочного перевода на сумму 2396,3 </w:t>
      </w:r>
      <w:proofErr w:type="spellStart"/>
      <w:r w:rsidRPr="00F0626E">
        <w:rPr>
          <w:sz w:val="28"/>
          <w:szCs w:val="28"/>
        </w:rPr>
        <w:t>тыс.руб</w:t>
      </w:r>
      <w:proofErr w:type="spellEnd"/>
      <w:r w:rsidRPr="00F0626E">
        <w:rPr>
          <w:sz w:val="28"/>
          <w:szCs w:val="28"/>
        </w:rPr>
        <w:t xml:space="preserve">. (материалы). Специалистом проведен анализ представленного расчета на соответствие среднесетевым нормам расхода материалов и изделий на текущее содержание, планово-предупредительную выправку, ремонт пути и других устройств путевого хозяйства № С-1386у. Затраты на ремонт специалист предлагает принять по предложению организации в сумме 2396,3 </w:t>
      </w:r>
      <w:proofErr w:type="spellStart"/>
      <w:r w:rsidRPr="00F0626E">
        <w:rPr>
          <w:sz w:val="28"/>
          <w:szCs w:val="28"/>
        </w:rPr>
        <w:t>тыс.руб</w:t>
      </w:r>
      <w:proofErr w:type="spellEnd"/>
      <w:r w:rsidRPr="00F0626E">
        <w:rPr>
          <w:sz w:val="28"/>
          <w:szCs w:val="28"/>
        </w:rPr>
        <w:t>.</w:t>
      </w:r>
    </w:p>
    <w:p w14:paraId="1F9B66F3" w14:textId="77777777" w:rsidR="00F0626E" w:rsidRPr="00F0626E" w:rsidRDefault="00F0626E" w:rsidP="00F0626E">
      <w:pPr>
        <w:ind w:firstLine="720"/>
        <w:jc w:val="both"/>
        <w:rPr>
          <w:sz w:val="28"/>
          <w:szCs w:val="28"/>
        </w:rPr>
      </w:pPr>
      <w:r w:rsidRPr="00F0626E">
        <w:rPr>
          <w:sz w:val="28"/>
          <w:szCs w:val="28"/>
        </w:rPr>
        <w:t xml:space="preserve">Организацией заявлены затраты </w:t>
      </w:r>
      <w:r w:rsidRPr="00F0626E">
        <w:rPr>
          <w:sz w:val="28"/>
          <w:szCs w:val="28"/>
          <w:u w:val="single"/>
        </w:rPr>
        <w:t>подрядным</w:t>
      </w:r>
      <w:r w:rsidRPr="00F0626E">
        <w:rPr>
          <w:sz w:val="28"/>
          <w:szCs w:val="28"/>
        </w:rPr>
        <w:t xml:space="preserve"> способом:</w:t>
      </w:r>
    </w:p>
    <w:p w14:paraId="27C94382" w14:textId="77777777" w:rsidR="00F0626E" w:rsidRPr="00F0626E" w:rsidRDefault="00F0626E" w:rsidP="00F0626E">
      <w:pPr>
        <w:ind w:firstLine="720"/>
        <w:jc w:val="both"/>
        <w:rPr>
          <w:sz w:val="28"/>
          <w:szCs w:val="28"/>
        </w:rPr>
      </w:pPr>
      <w:r w:rsidRPr="00F0626E">
        <w:rPr>
          <w:sz w:val="28"/>
          <w:szCs w:val="28"/>
        </w:rPr>
        <w:t xml:space="preserve">- Капитальный ремонт пути на сумму 234,8 </w:t>
      </w:r>
      <w:proofErr w:type="spellStart"/>
      <w:r w:rsidRPr="00F0626E">
        <w:rPr>
          <w:sz w:val="28"/>
          <w:szCs w:val="28"/>
        </w:rPr>
        <w:t>тыс.руб</w:t>
      </w:r>
      <w:proofErr w:type="spellEnd"/>
      <w:r w:rsidRPr="00F0626E">
        <w:rPr>
          <w:sz w:val="28"/>
          <w:szCs w:val="28"/>
        </w:rPr>
        <w:t xml:space="preserve">., смена стрелочного перевода на сумму 424,2 </w:t>
      </w:r>
      <w:proofErr w:type="spellStart"/>
      <w:r w:rsidRPr="00F0626E">
        <w:rPr>
          <w:sz w:val="28"/>
          <w:szCs w:val="28"/>
        </w:rPr>
        <w:t>тыс.руб</w:t>
      </w:r>
      <w:proofErr w:type="spellEnd"/>
      <w:r w:rsidRPr="00F0626E">
        <w:rPr>
          <w:sz w:val="28"/>
          <w:szCs w:val="28"/>
        </w:rPr>
        <w:t xml:space="preserve">. Организацией представлен договор (том 3 стр.420), к нему смета на общую сумму по капитальному ремонту пути с ремонтом стрелочного перевода в размере 659 </w:t>
      </w:r>
      <w:proofErr w:type="spellStart"/>
      <w:r w:rsidRPr="00F0626E">
        <w:rPr>
          <w:sz w:val="28"/>
          <w:szCs w:val="28"/>
        </w:rPr>
        <w:t>тыс.руб</w:t>
      </w:r>
      <w:proofErr w:type="spellEnd"/>
      <w:r w:rsidRPr="00F0626E">
        <w:rPr>
          <w:sz w:val="28"/>
          <w:szCs w:val="28"/>
        </w:rPr>
        <w:t xml:space="preserve">. Затраты специалист предлагает принять по предложению организации в соответствии с представленными сметами в общей сумме 659 </w:t>
      </w:r>
      <w:proofErr w:type="spellStart"/>
      <w:r w:rsidRPr="00F0626E">
        <w:rPr>
          <w:sz w:val="28"/>
          <w:szCs w:val="28"/>
        </w:rPr>
        <w:t>тыс.руб</w:t>
      </w:r>
      <w:proofErr w:type="spellEnd"/>
      <w:r w:rsidRPr="00F0626E">
        <w:rPr>
          <w:sz w:val="28"/>
          <w:szCs w:val="28"/>
        </w:rPr>
        <w:t>.</w:t>
      </w:r>
    </w:p>
    <w:p w14:paraId="6F2F93C9" w14:textId="77777777" w:rsidR="00F0626E" w:rsidRPr="00F0626E" w:rsidRDefault="00F0626E" w:rsidP="00F0626E">
      <w:pPr>
        <w:ind w:firstLine="720"/>
        <w:jc w:val="both"/>
        <w:rPr>
          <w:sz w:val="28"/>
          <w:szCs w:val="28"/>
        </w:rPr>
      </w:pPr>
      <w:r w:rsidRPr="00F0626E">
        <w:rPr>
          <w:sz w:val="28"/>
          <w:szCs w:val="28"/>
        </w:rPr>
        <w:t xml:space="preserve">- Капитальный ремонт 3,75 км пути (в районе ст. </w:t>
      </w:r>
      <w:proofErr w:type="spellStart"/>
      <w:r w:rsidRPr="00F0626E">
        <w:rPr>
          <w:sz w:val="28"/>
          <w:szCs w:val="28"/>
        </w:rPr>
        <w:t>Кульяновка</w:t>
      </w:r>
      <w:proofErr w:type="spellEnd"/>
      <w:r w:rsidRPr="00F0626E">
        <w:rPr>
          <w:sz w:val="28"/>
          <w:szCs w:val="28"/>
        </w:rPr>
        <w:t xml:space="preserve">) на сумму 126,9 </w:t>
      </w:r>
      <w:proofErr w:type="spellStart"/>
      <w:r w:rsidRPr="00F0626E">
        <w:rPr>
          <w:sz w:val="28"/>
          <w:szCs w:val="28"/>
        </w:rPr>
        <w:t>тыс.руб</w:t>
      </w:r>
      <w:proofErr w:type="spellEnd"/>
      <w:r w:rsidRPr="00F0626E">
        <w:rPr>
          <w:sz w:val="28"/>
          <w:szCs w:val="28"/>
        </w:rPr>
        <w:t xml:space="preserve">. Затраты экономически не обоснованы на сумму 126,9 </w:t>
      </w:r>
      <w:proofErr w:type="spellStart"/>
      <w:r w:rsidRPr="00F0626E">
        <w:rPr>
          <w:sz w:val="28"/>
          <w:szCs w:val="28"/>
        </w:rPr>
        <w:t>тыс.руб</w:t>
      </w:r>
      <w:proofErr w:type="spellEnd"/>
      <w:r w:rsidRPr="00F0626E">
        <w:rPr>
          <w:sz w:val="28"/>
          <w:szCs w:val="28"/>
        </w:rPr>
        <w:t>., не принимаются на основании п. 2.9 Методических рекомендаций.</w:t>
      </w:r>
    </w:p>
    <w:p w14:paraId="0F4583C1" w14:textId="77777777" w:rsidR="00F0626E" w:rsidRPr="00F0626E" w:rsidRDefault="00F0626E" w:rsidP="00F0626E">
      <w:pPr>
        <w:ind w:firstLine="720"/>
        <w:jc w:val="both"/>
        <w:rPr>
          <w:sz w:val="28"/>
          <w:szCs w:val="28"/>
          <w:u w:val="single"/>
        </w:rPr>
      </w:pPr>
      <w:r w:rsidRPr="00F0626E">
        <w:rPr>
          <w:sz w:val="28"/>
          <w:szCs w:val="28"/>
          <w:u w:val="single"/>
        </w:rPr>
        <w:t>По текущему содержанию путей и стрелочных перевозов:</w:t>
      </w:r>
    </w:p>
    <w:p w14:paraId="78DC2ECB" w14:textId="77777777" w:rsidR="00F0626E" w:rsidRPr="00F0626E" w:rsidRDefault="00F0626E" w:rsidP="00F0626E">
      <w:pPr>
        <w:ind w:firstLine="720"/>
        <w:jc w:val="both"/>
        <w:rPr>
          <w:sz w:val="28"/>
          <w:szCs w:val="28"/>
        </w:rPr>
      </w:pPr>
      <w:r w:rsidRPr="00F0626E">
        <w:rPr>
          <w:sz w:val="28"/>
          <w:szCs w:val="28"/>
        </w:rPr>
        <w:t xml:space="preserve">Организацией заявлены затраты </w:t>
      </w:r>
      <w:r w:rsidRPr="00F0626E">
        <w:rPr>
          <w:sz w:val="28"/>
          <w:szCs w:val="28"/>
          <w:u w:val="single"/>
        </w:rPr>
        <w:t>хозспособом</w:t>
      </w:r>
      <w:r w:rsidRPr="00F0626E">
        <w:rPr>
          <w:sz w:val="28"/>
          <w:szCs w:val="28"/>
        </w:rPr>
        <w:t>:</w:t>
      </w:r>
    </w:p>
    <w:p w14:paraId="31FC1DFA" w14:textId="77777777" w:rsidR="00F0626E" w:rsidRPr="00F0626E" w:rsidRDefault="00F0626E" w:rsidP="00F0626E">
      <w:pPr>
        <w:ind w:firstLine="720"/>
        <w:jc w:val="both"/>
        <w:rPr>
          <w:sz w:val="28"/>
          <w:szCs w:val="28"/>
        </w:rPr>
      </w:pPr>
      <w:r w:rsidRPr="00F0626E">
        <w:rPr>
          <w:sz w:val="28"/>
          <w:szCs w:val="28"/>
        </w:rPr>
        <w:t xml:space="preserve">- Текущее содержание и ремонт 23,637 км пути на сумму 2630,2 </w:t>
      </w:r>
      <w:proofErr w:type="spellStart"/>
      <w:r w:rsidRPr="00F0626E">
        <w:rPr>
          <w:sz w:val="28"/>
          <w:szCs w:val="28"/>
        </w:rPr>
        <w:t>тыс.руб</w:t>
      </w:r>
      <w:proofErr w:type="spellEnd"/>
      <w:r w:rsidRPr="00F0626E">
        <w:rPr>
          <w:sz w:val="28"/>
          <w:szCs w:val="28"/>
        </w:rPr>
        <w:t xml:space="preserve">. (материалы). Специалистом проведен анализ представленного расчета на соответствие среднесетевым нормам расхода материалов и изделий на текущее содержание, планово-предупредительную выправку, ремонт пути и других устройств путевого хозяйства № С-1386у. Затраты на текущее содержание специалист предлагает принять в сумме 2618 </w:t>
      </w:r>
      <w:proofErr w:type="spellStart"/>
      <w:r w:rsidRPr="00F0626E">
        <w:rPr>
          <w:sz w:val="28"/>
          <w:szCs w:val="28"/>
        </w:rPr>
        <w:t>тыс.руб</w:t>
      </w:r>
      <w:proofErr w:type="spellEnd"/>
      <w:r w:rsidRPr="00F0626E">
        <w:rPr>
          <w:sz w:val="28"/>
          <w:szCs w:val="28"/>
        </w:rPr>
        <w:t>., с учетом корректировки на Рельс Р-65, Шайбу двух витковую М25, не предусмотренные среднесетевыми нормами при выполнении текущего содержания пути.</w:t>
      </w:r>
    </w:p>
    <w:p w14:paraId="3016DFF4" w14:textId="77777777" w:rsidR="00F0626E" w:rsidRPr="00F0626E" w:rsidRDefault="00F0626E" w:rsidP="00F0626E">
      <w:pPr>
        <w:ind w:firstLine="720"/>
        <w:jc w:val="both"/>
        <w:rPr>
          <w:sz w:val="28"/>
          <w:szCs w:val="28"/>
        </w:rPr>
      </w:pPr>
      <w:r w:rsidRPr="00F0626E">
        <w:rPr>
          <w:sz w:val="28"/>
          <w:szCs w:val="28"/>
        </w:rPr>
        <w:t xml:space="preserve">- Текущее содержание и ремонт 79 ед. стрелочных переводов на сумму 858,5 </w:t>
      </w:r>
      <w:proofErr w:type="spellStart"/>
      <w:r w:rsidRPr="00F0626E">
        <w:rPr>
          <w:sz w:val="28"/>
          <w:szCs w:val="28"/>
        </w:rPr>
        <w:t>тыс.руб</w:t>
      </w:r>
      <w:proofErr w:type="spellEnd"/>
      <w:r w:rsidRPr="00F0626E">
        <w:rPr>
          <w:sz w:val="28"/>
          <w:szCs w:val="28"/>
        </w:rPr>
        <w:t xml:space="preserve">. (материалы). Специалистом проведен анализ представленного расчета на соответствие среднесетевым нормам расхода материалов и изделий на текущее содержание, планово-предупредительную выправку, ремонт пути и других устройств путевого хозяйства № С-1386у. Затраты на текущее содержание специалист предлагает принять по предложению организации в сумме 858,5 </w:t>
      </w:r>
      <w:proofErr w:type="spellStart"/>
      <w:r w:rsidRPr="00F0626E">
        <w:rPr>
          <w:sz w:val="28"/>
          <w:szCs w:val="28"/>
        </w:rPr>
        <w:t>тыс.руб</w:t>
      </w:r>
      <w:proofErr w:type="spellEnd"/>
      <w:r w:rsidRPr="00F0626E">
        <w:rPr>
          <w:sz w:val="28"/>
          <w:szCs w:val="28"/>
        </w:rPr>
        <w:t>.</w:t>
      </w:r>
    </w:p>
    <w:p w14:paraId="789A6F33" w14:textId="77777777" w:rsidR="00F0626E" w:rsidRPr="00F0626E" w:rsidRDefault="00F0626E" w:rsidP="00F0626E">
      <w:pPr>
        <w:ind w:firstLine="720"/>
        <w:jc w:val="both"/>
        <w:rPr>
          <w:sz w:val="28"/>
          <w:szCs w:val="28"/>
        </w:rPr>
      </w:pPr>
      <w:r w:rsidRPr="00F0626E">
        <w:rPr>
          <w:sz w:val="28"/>
          <w:szCs w:val="28"/>
        </w:rPr>
        <w:t xml:space="preserve">- Текущее содержание и ремонт участка пути 3,75 км (в районе </w:t>
      </w:r>
      <w:proofErr w:type="spellStart"/>
      <w:r w:rsidRPr="00F0626E">
        <w:rPr>
          <w:sz w:val="28"/>
          <w:szCs w:val="28"/>
        </w:rPr>
        <w:t>ст.Кульяновка</w:t>
      </w:r>
      <w:proofErr w:type="spellEnd"/>
      <w:r w:rsidRPr="00F0626E">
        <w:rPr>
          <w:sz w:val="28"/>
          <w:szCs w:val="28"/>
        </w:rPr>
        <w:t xml:space="preserve">) на сумму 1194,9 </w:t>
      </w:r>
      <w:proofErr w:type="spellStart"/>
      <w:r w:rsidRPr="00F0626E">
        <w:rPr>
          <w:sz w:val="28"/>
          <w:szCs w:val="28"/>
        </w:rPr>
        <w:t>тыс.руб</w:t>
      </w:r>
      <w:proofErr w:type="spellEnd"/>
      <w:r w:rsidRPr="00F0626E">
        <w:rPr>
          <w:sz w:val="28"/>
          <w:szCs w:val="28"/>
        </w:rPr>
        <w:t xml:space="preserve">. </w:t>
      </w:r>
    </w:p>
    <w:p w14:paraId="57A8F661" w14:textId="77777777" w:rsidR="00F0626E" w:rsidRPr="00F0626E" w:rsidRDefault="00F0626E" w:rsidP="00F0626E">
      <w:pPr>
        <w:ind w:firstLine="720"/>
        <w:jc w:val="both"/>
        <w:rPr>
          <w:sz w:val="28"/>
          <w:szCs w:val="28"/>
        </w:rPr>
      </w:pPr>
      <w:r w:rsidRPr="00F0626E">
        <w:rPr>
          <w:sz w:val="28"/>
          <w:szCs w:val="28"/>
        </w:rPr>
        <w:t xml:space="preserve">Затраты на текущее содержание и ремонт пути учтены специалистом на всю заявленную длину пути организации 23,637 км. по предложению организации в сумме 2618 </w:t>
      </w:r>
      <w:proofErr w:type="spellStart"/>
      <w:r w:rsidRPr="00F0626E">
        <w:rPr>
          <w:sz w:val="28"/>
          <w:szCs w:val="28"/>
        </w:rPr>
        <w:t>тыс.руб</w:t>
      </w:r>
      <w:proofErr w:type="spellEnd"/>
      <w:r w:rsidRPr="00F0626E">
        <w:rPr>
          <w:sz w:val="28"/>
          <w:szCs w:val="28"/>
        </w:rPr>
        <w:t xml:space="preserve">. Выделение отдельно затрат на участок пути ст. </w:t>
      </w:r>
      <w:proofErr w:type="spellStart"/>
      <w:r w:rsidRPr="00F0626E">
        <w:rPr>
          <w:sz w:val="28"/>
          <w:szCs w:val="28"/>
        </w:rPr>
        <w:t>Кульяновка</w:t>
      </w:r>
      <w:proofErr w:type="spellEnd"/>
      <w:r w:rsidRPr="00F0626E">
        <w:rPr>
          <w:sz w:val="28"/>
          <w:szCs w:val="28"/>
        </w:rPr>
        <w:t xml:space="preserve"> означает </w:t>
      </w:r>
      <w:proofErr w:type="spellStart"/>
      <w:r w:rsidRPr="00F0626E">
        <w:rPr>
          <w:sz w:val="28"/>
          <w:szCs w:val="28"/>
        </w:rPr>
        <w:t>задвоение</w:t>
      </w:r>
      <w:proofErr w:type="spellEnd"/>
      <w:r w:rsidRPr="00F0626E">
        <w:rPr>
          <w:sz w:val="28"/>
          <w:szCs w:val="28"/>
        </w:rPr>
        <w:t xml:space="preserve"> затрат. Специалист считает данные затраты необоснованными, затраты в сумме 1194,9 </w:t>
      </w:r>
      <w:proofErr w:type="spellStart"/>
      <w:r w:rsidRPr="00F0626E">
        <w:rPr>
          <w:sz w:val="28"/>
          <w:szCs w:val="28"/>
        </w:rPr>
        <w:t>тыс.руб</w:t>
      </w:r>
      <w:proofErr w:type="spellEnd"/>
      <w:r w:rsidRPr="00F0626E">
        <w:rPr>
          <w:sz w:val="28"/>
          <w:szCs w:val="28"/>
        </w:rPr>
        <w:t>. не принимаются на основании п. 2.9 Методических рекомендаций.</w:t>
      </w:r>
    </w:p>
    <w:p w14:paraId="0800D503" w14:textId="77777777" w:rsidR="00F0626E" w:rsidRPr="00F0626E" w:rsidRDefault="00F0626E" w:rsidP="00F0626E">
      <w:pPr>
        <w:ind w:firstLine="720"/>
        <w:jc w:val="both"/>
        <w:rPr>
          <w:sz w:val="28"/>
          <w:szCs w:val="28"/>
        </w:rPr>
      </w:pPr>
      <w:r w:rsidRPr="00F0626E">
        <w:rPr>
          <w:sz w:val="28"/>
          <w:szCs w:val="28"/>
        </w:rPr>
        <w:t xml:space="preserve">- Текущее содержание и ремонт стрелочных переводов (в районе ст. </w:t>
      </w:r>
      <w:proofErr w:type="spellStart"/>
      <w:r w:rsidRPr="00F0626E">
        <w:rPr>
          <w:sz w:val="28"/>
          <w:szCs w:val="28"/>
        </w:rPr>
        <w:t>Кульяновка</w:t>
      </w:r>
      <w:proofErr w:type="spellEnd"/>
      <w:r w:rsidRPr="00F0626E">
        <w:rPr>
          <w:sz w:val="28"/>
          <w:szCs w:val="28"/>
        </w:rPr>
        <w:t xml:space="preserve">) на сумму 85,8 </w:t>
      </w:r>
      <w:proofErr w:type="spellStart"/>
      <w:r w:rsidRPr="00F0626E">
        <w:rPr>
          <w:sz w:val="28"/>
          <w:szCs w:val="28"/>
        </w:rPr>
        <w:t>тыс.руб</w:t>
      </w:r>
      <w:proofErr w:type="spellEnd"/>
      <w:r w:rsidRPr="00F0626E">
        <w:rPr>
          <w:sz w:val="28"/>
          <w:szCs w:val="28"/>
        </w:rPr>
        <w:t xml:space="preserve">. </w:t>
      </w:r>
    </w:p>
    <w:p w14:paraId="22F88B8A" w14:textId="77777777" w:rsidR="00F0626E" w:rsidRPr="00F0626E" w:rsidRDefault="00F0626E" w:rsidP="00F0626E">
      <w:pPr>
        <w:ind w:firstLine="720"/>
        <w:jc w:val="both"/>
        <w:rPr>
          <w:sz w:val="28"/>
          <w:szCs w:val="28"/>
        </w:rPr>
      </w:pPr>
      <w:r w:rsidRPr="00F0626E">
        <w:rPr>
          <w:sz w:val="28"/>
          <w:szCs w:val="28"/>
        </w:rPr>
        <w:lastRenderedPageBreak/>
        <w:t xml:space="preserve">Затраты на текущее содержание и ремонт стрелочных переводов учтены специалистом на все стрелочные переводы организации 79 ед. по предложению организации в сумме 858,5 </w:t>
      </w:r>
      <w:proofErr w:type="spellStart"/>
      <w:r w:rsidRPr="00F0626E">
        <w:rPr>
          <w:sz w:val="28"/>
          <w:szCs w:val="28"/>
        </w:rPr>
        <w:t>тыс.руб</w:t>
      </w:r>
      <w:proofErr w:type="spellEnd"/>
      <w:r w:rsidRPr="00F0626E">
        <w:rPr>
          <w:sz w:val="28"/>
          <w:szCs w:val="28"/>
        </w:rPr>
        <w:t xml:space="preserve">. Выделение отдельно затрат на стрелочные переводы ст. </w:t>
      </w:r>
      <w:proofErr w:type="spellStart"/>
      <w:r w:rsidRPr="00F0626E">
        <w:rPr>
          <w:sz w:val="28"/>
          <w:szCs w:val="28"/>
        </w:rPr>
        <w:t>Кульяновка</w:t>
      </w:r>
      <w:proofErr w:type="spellEnd"/>
      <w:r w:rsidRPr="00F0626E">
        <w:rPr>
          <w:sz w:val="28"/>
          <w:szCs w:val="28"/>
        </w:rPr>
        <w:t xml:space="preserve"> означает </w:t>
      </w:r>
      <w:proofErr w:type="spellStart"/>
      <w:r w:rsidRPr="00F0626E">
        <w:rPr>
          <w:sz w:val="28"/>
          <w:szCs w:val="28"/>
        </w:rPr>
        <w:t>задвоение</w:t>
      </w:r>
      <w:proofErr w:type="spellEnd"/>
      <w:r w:rsidRPr="00F0626E">
        <w:rPr>
          <w:sz w:val="28"/>
          <w:szCs w:val="28"/>
        </w:rPr>
        <w:t xml:space="preserve"> затрат. Специалист считает данные затраты необоснованными, затраты в сумме 85,8 </w:t>
      </w:r>
      <w:proofErr w:type="spellStart"/>
      <w:r w:rsidRPr="00F0626E">
        <w:rPr>
          <w:sz w:val="28"/>
          <w:szCs w:val="28"/>
        </w:rPr>
        <w:t>тыс.руб</w:t>
      </w:r>
      <w:proofErr w:type="spellEnd"/>
      <w:r w:rsidRPr="00F0626E">
        <w:rPr>
          <w:sz w:val="28"/>
          <w:szCs w:val="28"/>
        </w:rPr>
        <w:t>. не принимаются на основании п. 2.9 Методических рекомендаций.</w:t>
      </w:r>
    </w:p>
    <w:p w14:paraId="340DF07F" w14:textId="77777777" w:rsidR="00F0626E" w:rsidRPr="00F0626E" w:rsidRDefault="00F0626E" w:rsidP="00F0626E">
      <w:pPr>
        <w:ind w:firstLine="720"/>
        <w:jc w:val="both"/>
        <w:rPr>
          <w:sz w:val="28"/>
          <w:szCs w:val="28"/>
        </w:rPr>
      </w:pPr>
      <w:r w:rsidRPr="00F0626E">
        <w:rPr>
          <w:sz w:val="28"/>
          <w:szCs w:val="28"/>
        </w:rPr>
        <w:t xml:space="preserve">Организацией заявлены затраты на текущее содержание и ремонт пути, стрелочных переводов </w:t>
      </w:r>
      <w:r w:rsidRPr="00F0626E">
        <w:rPr>
          <w:sz w:val="28"/>
          <w:szCs w:val="28"/>
          <w:u w:val="single"/>
        </w:rPr>
        <w:t xml:space="preserve">подрядным способом </w:t>
      </w:r>
      <w:r w:rsidRPr="00F0626E">
        <w:rPr>
          <w:sz w:val="28"/>
          <w:szCs w:val="28"/>
        </w:rPr>
        <w:t xml:space="preserve">на общую сумму 5835,7 </w:t>
      </w:r>
      <w:proofErr w:type="spellStart"/>
      <w:r w:rsidRPr="00F0626E">
        <w:rPr>
          <w:sz w:val="28"/>
          <w:szCs w:val="28"/>
        </w:rPr>
        <w:t>тыс.руб</w:t>
      </w:r>
      <w:proofErr w:type="spellEnd"/>
      <w:r w:rsidRPr="00F0626E">
        <w:rPr>
          <w:sz w:val="28"/>
          <w:szCs w:val="28"/>
        </w:rPr>
        <w:t>. В обоснование данных затрат организацией представлен договор (том 3 стр.152). Сметы, дефектные ведомости по данным ремонтам не представлены. Затраты на ремонты подрядом не обоснованы, не принимаются на основании п. 2.9 Методических рекомендаций.</w:t>
      </w:r>
    </w:p>
    <w:p w14:paraId="15CFF6EE" w14:textId="77777777" w:rsidR="00F0626E" w:rsidRPr="00F0626E" w:rsidRDefault="00F0626E" w:rsidP="00F0626E">
      <w:pPr>
        <w:ind w:firstLine="720"/>
        <w:jc w:val="both"/>
        <w:rPr>
          <w:sz w:val="28"/>
          <w:szCs w:val="28"/>
        </w:rPr>
      </w:pPr>
      <w:r w:rsidRPr="00F0626E">
        <w:rPr>
          <w:sz w:val="28"/>
          <w:szCs w:val="28"/>
        </w:rPr>
        <w:t xml:space="preserve">Прочие затраты на содержание и ремонт подрядным способом организация предлагает принять в общей сумме 8777,55 </w:t>
      </w:r>
      <w:proofErr w:type="spellStart"/>
      <w:r w:rsidRPr="00F0626E">
        <w:rPr>
          <w:sz w:val="28"/>
          <w:szCs w:val="28"/>
        </w:rPr>
        <w:t>тыс.руб</w:t>
      </w:r>
      <w:proofErr w:type="spellEnd"/>
      <w:r w:rsidRPr="00F0626E">
        <w:rPr>
          <w:sz w:val="28"/>
          <w:szCs w:val="28"/>
        </w:rPr>
        <w:t xml:space="preserve">. </w:t>
      </w:r>
    </w:p>
    <w:p w14:paraId="6640C42D" w14:textId="77777777" w:rsidR="00F0626E" w:rsidRPr="00F0626E" w:rsidRDefault="00F0626E" w:rsidP="00F0626E">
      <w:pPr>
        <w:ind w:firstLine="720"/>
        <w:jc w:val="both"/>
        <w:rPr>
          <w:sz w:val="28"/>
          <w:szCs w:val="28"/>
        </w:rPr>
      </w:pPr>
      <w:r w:rsidRPr="00F0626E">
        <w:rPr>
          <w:sz w:val="28"/>
          <w:szCs w:val="28"/>
        </w:rPr>
        <w:t>Затраты включают ТО и ПТО локомотивов, ремонт и поверку скоростемеров, ремонт зданий и сооружений ЖДЦ, ремонт и техническое обслуживание систем автоматического пожаротушения, техническое обслуживание энергетического оборудования, прочие ремонты (обслуживание оборудования связи, автоматизированного места пользователя, сервисное обслуживание оборудования и пр.).</w:t>
      </w:r>
    </w:p>
    <w:p w14:paraId="5DB2E9A2" w14:textId="77777777" w:rsidR="00F0626E" w:rsidRPr="00F0626E" w:rsidRDefault="00F0626E" w:rsidP="00F0626E">
      <w:pPr>
        <w:ind w:firstLine="720"/>
        <w:jc w:val="both"/>
        <w:rPr>
          <w:sz w:val="28"/>
          <w:szCs w:val="28"/>
        </w:rPr>
      </w:pPr>
      <w:r w:rsidRPr="00F0626E">
        <w:rPr>
          <w:sz w:val="28"/>
          <w:szCs w:val="28"/>
        </w:rPr>
        <w:t xml:space="preserve">По факту отчетного периода организацией выполнены прочие ремонты на общую сумму 4990,44 </w:t>
      </w:r>
      <w:proofErr w:type="spellStart"/>
      <w:r w:rsidRPr="00F0626E">
        <w:rPr>
          <w:sz w:val="28"/>
          <w:szCs w:val="28"/>
        </w:rPr>
        <w:t>тыс.руб</w:t>
      </w:r>
      <w:proofErr w:type="spellEnd"/>
      <w:r w:rsidRPr="00F0626E">
        <w:rPr>
          <w:sz w:val="28"/>
          <w:szCs w:val="28"/>
        </w:rPr>
        <w:t xml:space="preserve">. Организацией в обоснование затрат представлены договоры в целом по АО «Русал Новокузнецкий алюминиевый завод». Специалист предлагает принять затраты на прочие ремонты в сумме 6025,15 </w:t>
      </w:r>
      <w:proofErr w:type="spellStart"/>
      <w:r w:rsidRPr="00F0626E">
        <w:rPr>
          <w:sz w:val="28"/>
          <w:szCs w:val="28"/>
        </w:rPr>
        <w:t>тыс.руб</w:t>
      </w:r>
      <w:proofErr w:type="spellEnd"/>
      <w:r w:rsidRPr="00F0626E">
        <w:rPr>
          <w:sz w:val="28"/>
          <w:szCs w:val="28"/>
        </w:rPr>
        <w:t>. по факту отчетного периода с индексами ИПЦ Минэкономразвития России 113,9% на 2022, 106,0% на 2023.</w:t>
      </w:r>
    </w:p>
    <w:p w14:paraId="33B9CC49" w14:textId="77777777" w:rsidR="00F0626E" w:rsidRPr="00F0626E" w:rsidRDefault="00F0626E" w:rsidP="00F0626E">
      <w:pPr>
        <w:ind w:firstLine="720"/>
        <w:jc w:val="both"/>
        <w:rPr>
          <w:sz w:val="28"/>
          <w:szCs w:val="28"/>
        </w:rPr>
      </w:pPr>
      <w:r w:rsidRPr="00F0626E">
        <w:rPr>
          <w:sz w:val="28"/>
          <w:szCs w:val="28"/>
        </w:rPr>
        <w:t xml:space="preserve">Итого, затраты на ремонты по расчету специалиста на период регулирования составили 17769 тыс. руб., в доле на сторонних отнесены затраты на ремонты в сумме 7348 </w:t>
      </w:r>
      <w:proofErr w:type="spellStart"/>
      <w:r w:rsidRPr="00F0626E">
        <w:rPr>
          <w:sz w:val="28"/>
          <w:szCs w:val="28"/>
        </w:rPr>
        <w:t>тыс.руб</w:t>
      </w:r>
      <w:proofErr w:type="spellEnd"/>
      <w:r w:rsidRPr="00F0626E">
        <w:rPr>
          <w:sz w:val="28"/>
          <w:szCs w:val="28"/>
        </w:rPr>
        <w:t>.</w:t>
      </w:r>
    </w:p>
    <w:p w14:paraId="79DEDD97" w14:textId="77777777" w:rsidR="00F0626E" w:rsidRPr="00F0626E" w:rsidRDefault="00F0626E" w:rsidP="00F0626E">
      <w:pPr>
        <w:ind w:firstLine="720"/>
        <w:jc w:val="both"/>
        <w:sectPr w:rsidR="00F0626E" w:rsidRPr="00F0626E" w:rsidSect="00DA2B13">
          <w:headerReference w:type="even" r:id="rId13"/>
          <w:headerReference w:type="default" r:id="rId14"/>
          <w:headerReference w:type="first" r:id="rId15"/>
          <w:pgSz w:w="11906" w:h="16838"/>
          <w:pgMar w:top="1136" w:right="849" w:bottom="851" w:left="1418" w:header="709" w:footer="709" w:gutter="0"/>
          <w:cols w:space="708"/>
          <w:titlePg/>
          <w:docGrid w:linePitch="360"/>
        </w:sectPr>
      </w:pPr>
      <w:r w:rsidRPr="00F0626E">
        <w:rPr>
          <w:sz w:val="28"/>
          <w:szCs w:val="28"/>
        </w:rPr>
        <w:t xml:space="preserve">Расчет и обоснование затрат на ремонты изложены в таблицах «Расчет затрат по материалам на </w:t>
      </w:r>
      <w:proofErr w:type="spellStart"/>
      <w:r w:rsidRPr="00F0626E">
        <w:rPr>
          <w:sz w:val="28"/>
          <w:szCs w:val="28"/>
        </w:rPr>
        <w:t>путеремонтные</w:t>
      </w:r>
      <w:proofErr w:type="spellEnd"/>
      <w:r w:rsidRPr="00F0626E">
        <w:rPr>
          <w:sz w:val="28"/>
          <w:szCs w:val="28"/>
        </w:rPr>
        <w:t xml:space="preserve"> работы (стрелочных переводов) на период регулирования», «Расчет затраты на ремонт, текущее содержание железнодорожных путей необщего пользования, стрелочных переводов и локомотивов»: </w:t>
      </w:r>
    </w:p>
    <w:p w14:paraId="75E7D839" w14:textId="0BC1BAFC" w:rsidR="00F0626E" w:rsidRPr="00F0626E" w:rsidRDefault="00F0626E" w:rsidP="00F0626E">
      <w:pPr>
        <w:jc w:val="both"/>
        <w:sectPr w:rsidR="00F0626E" w:rsidRPr="00F0626E" w:rsidSect="00C8039F">
          <w:pgSz w:w="16838" w:h="11906" w:orient="landscape"/>
          <w:pgMar w:top="851" w:right="709" w:bottom="1418" w:left="1247" w:header="709" w:footer="709" w:gutter="0"/>
          <w:cols w:space="708"/>
          <w:titlePg/>
          <w:docGrid w:linePitch="360"/>
        </w:sectPr>
      </w:pPr>
      <w:r w:rsidRPr="00F0626E">
        <w:rPr>
          <w:noProof/>
        </w:rPr>
        <w:lastRenderedPageBreak/>
        <w:drawing>
          <wp:inline distT="0" distB="0" distL="0" distR="0" wp14:anchorId="1DDAA7AE" wp14:editId="5C4D474D">
            <wp:extent cx="9391650" cy="5724525"/>
            <wp:effectExtent l="0" t="0" r="0" b="9525"/>
            <wp:docPr id="2910835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391650" cy="5724525"/>
                    </a:xfrm>
                    <a:prstGeom prst="rect">
                      <a:avLst/>
                    </a:prstGeom>
                    <a:noFill/>
                    <a:ln>
                      <a:noFill/>
                    </a:ln>
                  </pic:spPr>
                </pic:pic>
              </a:graphicData>
            </a:graphic>
          </wp:inline>
        </w:drawing>
      </w:r>
    </w:p>
    <w:p w14:paraId="5A5EF1F9" w14:textId="72C581A6" w:rsidR="00F0626E" w:rsidRPr="00F0626E" w:rsidRDefault="00F0626E" w:rsidP="00F0626E">
      <w:pPr>
        <w:ind w:firstLine="426"/>
        <w:jc w:val="both"/>
        <w:sectPr w:rsidR="00F0626E" w:rsidRPr="00F0626E" w:rsidSect="007B24DC">
          <w:pgSz w:w="16838" w:h="11906" w:orient="landscape"/>
          <w:pgMar w:top="851" w:right="709" w:bottom="1418" w:left="1247" w:header="709" w:footer="709" w:gutter="0"/>
          <w:cols w:space="708"/>
          <w:titlePg/>
          <w:docGrid w:linePitch="360"/>
        </w:sectPr>
      </w:pPr>
      <w:r w:rsidRPr="00F0626E">
        <w:rPr>
          <w:noProof/>
        </w:rPr>
        <w:lastRenderedPageBreak/>
        <w:drawing>
          <wp:inline distT="0" distB="0" distL="0" distR="0" wp14:anchorId="685F7F52" wp14:editId="1B5BE1D8">
            <wp:extent cx="9182100" cy="6267450"/>
            <wp:effectExtent l="0" t="0" r="0" b="0"/>
            <wp:docPr id="48929287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82100" cy="6267450"/>
                    </a:xfrm>
                    <a:prstGeom prst="rect">
                      <a:avLst/>
                    </a:prstGeom>
                    <a:noFill/>
                    <a:ln>
                      <a:noFill/>
                    </a:ln>
                  </pic:spPr>
                </pic:pic>
              </a:graphicData>
            </a:graphic>
          </wp:inline>
        </w:drawing>
      </w:r>
    </w:p>
    <w:p w14:paraId="0775D39F" w14:textId="77777777" w:rsidR="00F0626E" w:rsidRPr="00F0626E" w:rsidRDefault="00F0626E" w:rsidP="00F0626E">
      <w:pPr>
        <w:ind w:right="-1" w:firstLine="709"/>
        <w:jc w:val="both"/>
        <w:rPr>
          <w:sz w:val="28"/>
          <w:szCs w:val="28"/>
        </w:rPr>
      </w:pPr>
      <w:r w:rsidRPr="00F0626E">
        <w:rPr>
          <w:sz w:val="28"/>
          <w:szCs w:val="28"/>
        </w:rPr>
        <w:lastRenderedPageBreak/>
        <w:t xml:space="preserve">7. Затраты на приобретение электрической энергии организация предлагает принять в сумме 4377 тыс. руб., в том числе на сторонних потребителей 1649,7 </w:t>
      </w:r>
      <w:proofErr w:type="spellStart"/>
      <w:r w:rsidRPr="00F0626E">
        <w:rPr>
          <w:sz w:val="28"/>
          <w:szCs w:val="28"/>
        </w:rPr>
        <w:t>тыс.руб</w:t>
      </w:r>
      <w:proofErr w:type="spellEnd"/>
      <w:r w:rsidRPr="00F0626E">
        <w:rPr>
          <w:sz w:val="28"/>
          <w:szCs w:val="28"/>
        </w:rPr>
        <w:t>.</w:t>
      </w:r>
    </w:p>
    <w:p w14:paraId="4E443F65" w14:textId="77777777" w:rsidR="00F0626E" w:rsidRPr="00F0626E" w:rsidRDefault="00F0626E" w:rsidP="00F0626E">
      <w:pPr>
        <w:ind w:right="-1" w:firstLine="709"/>
        <w:jc w:val="both"/>
        <w:rPr>
          <w:sz w:val="28"/>
          <w:szCs w:val="28"/>
        </w:rPr>
      </w:pPr>
      <w:r w:rsidRPr="00F0626E">
        <w:rPr>
          <w:sz w:val="28"/>
          <w:szCs w:val="28"/>
        </w:rPr>
        <w:t>В обоснование затрат представлены договоры, расчет затрат.</w:t>
      </w:r>
    </w:p>
    <w:p w14:paraId="2B40EE38" w14:textId="77777777" w:rsidR="00F0626E" w:rsidRPr="00F0626E" w:rsidRDefault="00F0626E" w:rsidP="00F0626E">
      <w:pPr>
        <w:ind w:right="-1" w:firstLine="709"/>
        <w:jc w:val="both"/>
        <w:rPr>
          <w:sz w:val="28"/>
          <w:szCs w:val="28"/>
        </w:rPr>
      </w:pPr>
      <w:r w:rsidRPr="00F0626E">
        <w:rPr>
          <w:sz w:val="28"/>
          <w:szCs w:val="28"/>
        </w:rPr>
        <w:t xml:space="preserve">Затраты на приобретение электрической энергии специалист предлагает принять по факту отчетного периода с индексами Минэкономразвития России 104,5% на 2022 год, 108% на 2023 год в размере 4124,9 </w:t>
      </w:r>
      <w:proofErr w:type="spellStart"/>
      <w:r w:rsidRPr="00F0626E">
        <w:rPr>
          <w:sz w:val="28"/>
          <w:szCs w:val="28"/>
        </w:rPr>
        <w:t>тыс.руб</w:t>
      </w:r>
      <w:proofErr w:type="spellEnd"/>
      <w:r w:rsidRPr="00F0626E">
        <w:rPr>
          <w:sz w:val="28"/>
          <w:szCs w:val="28"/>
        </w:rPr>
        <w:t xml:space="preserve">., в том числе для сторонних потребителей 1554,7 </w:t>
      </w:r>
      <w:proofErr w:type="spellStart"/>
      <w:r w:rsidRPr="00F0626E">
        <w:rPr>
          <w:sz w:val="28"/>
          <w:szCs w:val="28"/>
        </w:rPr>
        <w:t>тыс.руб</w:t>
      </w:r>
      <w:proofErr w:type="spellEnd"/>
      <w:r w:rsidRPr="00F0626E">
        <w:rPr>
          <w:sz w:val="28"/>
          <w:szCs w:val="28"/>
        </w:rPr>
        <w:t>. в доле на сторонних потребителей, предлагаемой организацией на период регулирования.</w:t>
      </w:r>
    </w:p>
    <w:p w14:paraId="74FF9CBA" w14:textId="77777777" w:rsidR="00F0626E" w:rsidRPr="00F0626E" w:rsidRDefault="00F0626E" w:rsidP="00F0626E">
      <w:pPr>
        <w:tabs>
          <w:tab w:val="left" w:pos="1276"/>
        </w:tabs>
        <w:ind w:firstLine="709"/>
        <w:jc w:val="both"/>
        <w:rPr>
          <w:sz w:val="28"/>
          <w:szCs w:val="28"/>
        </w:rPr>
      </w:pPr>
      <w:r w:rsidRPr="00F0626E">
        <w:rPr>
          <w:sz w:val="28"/>
          <w:szCs w:val="28"/>
        </w:rPr>
        <w:t xml:space="preserve">8. Прочие расходы, связанные с производством и реализацией транспортных услуг, организация предлагает принять в сумме 18010,9 тыс. руб., в том числе на сторонних потребителей 2894,3 </w:t>
      </w:r>
      <w:proofErr w:type="spellStart"/>
      <w:r w:rsidRPr="00F0626E">
        <w:rPr>
          <w:sz w:val="28"/>
          <w:szCs w:val="28"/>
        </w:rPr>
        <w:t>тыс.руб</w:t>
      </w:r>
      <w:proofErr w:type="spellEnd"/>
      <w:r w:rsidRPr="00F0626E">
        <w:rPr>
          <w:sz w:val="28"/>
          <w:szCs w:val="28"/>
        </w:rPr>
        <w:t>.</w:t>
      </w:r>
    </w:p>
    <w:p w14:paraId="0D2C893A" w14:textId="77777777" w:rsidR="00F0626E" w:rsidRPr="00F0626E" w:rsidRDefault="00F0626E" w:rsidP="00F0626E">
      <w:pPr>
        <w:tabs>
          <w:tab w:val="left" w:pos="1276"/>
        </w:tabs>
        <w:ind w:firstLine="709"/>
        <w:jc w:val="both"/>
        <w:rPr>
          <w:sz w:val="28"/>
          <w:szCs w:val="28"/>
        </w:rPr>
      </w:pPr>
      <w:r w:rsidRPr="00F0626E">
        <w:rPr>
          <w:sz w:val="28"/>
          <w:szCs w:val="28"/>
        </w:rPr>
        <w:t>В обоснование расходов организацией представлены договоры, акты выполненных работ за отчетный период (том 5, 6), расчет представлен в таблице:</w:t>
      </w:r>
    </w:p>
    <w:p w14:paraId="00994114" w14:textId="4C9379A7" w:rsidR="00F0626E" w:rsidRPr="00F0626E" w:rsidRDefault="00F0626E" w:rsidP="00F0626E">
      <w:pPr>
        <w:tabs>
          <w:tab w:val="left" w:pos="1276"/>
        </w:tabs>
        <w:jc w:val="both"/>
        <w:rPr>
          <w:sz w:val="28"/>
          <w:szCs w:val="28"/>
        </w:rPr>
      </w:pPr>
      <w:r w:rsidRPr="00F0626E">
        <w:rPr>
          <w:noProof/>
        </w:rPr>
        <w:drawing>
          <wp:inline distT="0" distB="0" distL="0" distR="0" wp14:anchorId="32A46713" wp14:editId="4E3118DB">
            <wp:extent cx="6115050" cy="5981700"/>
            <wp:effectExtent l="0" t="0" r="0" b="0"/>
            <wp:docPr id="72318462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5050" cy="5981700"/>
                    </a:xfrm>
                    <a:prstGeom prst="rect">
                      <a:avLst/>
                    </a:prstGeom>
                    <a:noFill/>
                    <a:ln>
                      <a:noFill/>
                    </a:ln>
                  </pic:spPr>
                </pic:pic>
              </a:graphicData>
            </a:graphic>
          </wp:inline>
        </w:drawing>
      </w:r>
    </w:p>
    <w:p w14:paraId="126248ED" w14:textId="77777777" w:rsidR="00F0626E" w:rsidRPr="00F0626E" w:rsidRDefault="00F0626E" w:rsidP="00F0626E">
      <w:pPr>
        <w:ind w:firstLine="720"/>
        <w:jc w:val="both"/>
        <w:rPr>
          <w:sz w:val="28"/>
          <w:szCs w:val="28"/>
        </w:rPr>
      </w:pPr>
      <w:r w:rsidRPr="00F0626E">
        <w:rPr>
          <w:sz w:val="28"/>
          <w:szCs w:val="28"/>
        </w:rPr>
        <w:t xml:space="preserve">Затраты специалист предлагает принять в сумме 5990,8 </w:t>
      </w:r>
      <w:proofErr w:type="spellStart"/>
      <w:r w:rsidRPr="00F0626E">
        <w:rPr>
          <w:sz w:val="28"/>
          <w:szCs w:val="28"/>
        </w:rPr>
        <w:t>тыс.руб</w:t>
      </w:r>
      <w:proofErr w:type="spellEnd"/>
      <w:r w:rsidRPr="00F0626E">
        <w:rPr>
          <w:sz w:val="28"/>
          <w:szCs w:val="28"/>
        </w:rPr>
        <w:t xml:space="preserve">., в том числе на сторонних потребителей 962,7 </w:t>
      </w:r>
      <w:proofErr w:type="spellStart"/>
      <w:r w:rsidRPr="00F0626E">
        <w:rPr>
          <w:sz w:val="28"/>
          <w:szCs w:val="28"/>
        </w:rPr>
        <w:t>тыс.руб</w:t>
      </w:r>
      <w:proofErr w:type="spellEnd"/>
      <w:r w:rsidRPr="00F0626E">
        <w:rPr>
          <w:sz w:val="28"/>
          <w:szCs w:val="28"/>
        </w:rPr>
        <w:t>.</w:t>
      </w:r>
    </w:p>
    <w:p w14:paraId="5F946977" w14:textId="77777777" w:rsidR="00F0626E" w:rsidRPr="00F0626E" w:rsidRDefault="00F0626E" w:rsidP="00F0626E">
      <w:pPr>
        <w:ind w:firstLine="720"/>
        <w:jc w:val="both"/>
        <w:rPr>
          <w:sz w:val="28"/>
          <w:szCs w:val="28"/>
        </w:rPr>
      </w:pPr>
      <w:r w:rsidRPr="00F0626E">
        <w:rPr>
          <w:sz w:val="28"/>
          <w:szCs w:val="28"/>
        </w:rPr>
        <w:lastRenderedPageBreak/>
        <w:t xml:space="preserve">9. Накладные расходы на сторонних потребителей организация предлагает принять в сумме 1005,3 </w:t>
      </w:r>
      <w:proofErr w:type="spellStart"/>
      <w:r w:rsidRPr="00F0626E">
        <w:rPr>
          <w:sz w:val="28"/>
          <w:szCs w:val="28"/>
        </w:rPr>
        <w:t>тыс.руб</w:t>
      </w:r>
      <w:proofErr w:type="spellEnd"/>
      <w:r w:rsidRPr="00F0626E">
        <w:rPr>
          <w:sz w:val="28"/>
          <w:szCs w:val="28"/>
        </w:rPr>
        <w:t>. В составе накладных расходов организация предлагает общехозяйственные расходы.</w:t>
      </w:r>
    </w:p>
    <w:p w14:paraId="5B9ED681" w14:textId="77777777" w:rsidR="00F0626E" w:rsidRPr="00F0626E" w:rsidRDefault="00F0626E" w:rsidP="00F0626E">
      <w:pPr>
        <w:ind w:firstLine="720"/>
        <w:jc w:val="both"/>
        <w:rPr>
          <w:sz w:val="28"/>
          <w:szCs w:val="28"/>
        </w:rPr>
      </w:pPr>
      <w:r w:rsidRPr="00F0626E">
        <w:rPr>
          <w:sz w:val="28"/>
          <w:szCs w:val="28"/>
        </w:rPr>
        <w:t>Общехозяйственные расходы предоставляются по форме согласно приложению № 10 к Методическим рекомендациям и включают в себя расходы:</w:t>
      </w:r>
    </w:p>
    <w:p w14:paraId="7797F3F8" w14:textId="77777777" w:rsidR="00F0626E" w:rsidRPr="00F0626E" w:rsidRDefault="00F0626E" w:rsidP="00F0626E">
      <w:pPr>
        <w:ind w:firstLine="720"/>
        <w:jc w:val="both"/>
        <w:rPr>
          <w:sz w:val="28"/>
          <w:szCs w:val="28"/>
        </w:rPr>
      </w:pPr>
      <w:r w:rsidRPr="00F0626E">
        <w:rPr>
          <w:sz w:val="28"/>
          <w:szCs w:val="28"/>
        </w:rPr>
        <w:t>на оплату труда административно-управленческого персонала и отчисления на социальные нужды;</w:t>
      </w:r>
    </w:p>
    <w:p w14:paraId="1B775A85" w14:textId="77777777" w:rsidR="00F0626E" w:rsidRPr="00F0626E" w:rsidRDefault="00F0626E" w:rsidP="00F0626E">
      <w:pPr>
        <w:ind w:firstLine="720"/>
        <w:jc w:val="both"/>
        <w:rPr>
          <w:sz w:val="28"/>
          <w:szCs w:val="28"/>
        </w:rPr>
      </w:pPr>
      <w:r w:rsidRPr="00F0626E">
        <w:rPr>
          <w:sz w:val="28"/>
          <w:szCs w:val="28"/>
        </w:rPr>
        <w:t>на содержание пожарно-охранной сигнализации, вневедомственной охраны;</w:t>
      </w:r>
    </w:p>
    <w:p w14:paraId="4CD869AC" w14:textId="77777777" w:rsidR="00F0626E" w:rsidRPr="00F0626E" w:rsidRDefault="00F0626E" w:rsidP="00F0626E">
      <w:pPr>
        <w:ind w:firstLine="720"/>
        <w:jc w:val="both"/>
        <w:rPr>
          <w:sz w:val="28"/>
          <w:szCs w:val="28"/>
        </w:rPr>
      </w:pPr>
      <w:r w:rsidRPr="00F0626E">
        <w:rPr>
          <w:sz w:val="28"/>
          <w:szCs w:val="28"/>
        </w:rPr>
        <w:t>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14:paraId="255ABEA8" w14:textId="77777777" w:rsidR="00F0626E" w:rsidRPr="00F0626E" w:rsidRDefault="00F0626E" w:rsidP="00F0626E">
      <w:pPr>
        <w:ind w:firstLine="720"/>
        <w:jc w:val="both"/>
        <w:rPr>
          <w:sz w:val="28"/>
          <w:szCs w:val="28"/>
        </w:rPr>
      </w:pPr>
      <w:r w:rsidRPr="00F0626E">
        <w:rPr>
          <w:sz w:val="28"/>
          <w:szCs w:val="28"/>
        </w:rPr>
        <w:t>прочие административные расходы.</w:t>
      </w:r>
    </w:p>
    <w:p w14:paraId="2550FE56" w14:textId="77777777" w:rsidR="00F0626E" w:rsidRPr="00F0626E" w:rsidRDefault="00F0626E" w:rsidP="00F0626E">
      <w:pPr>
        <w:ind w:firstLine="720"/>
        <w:jc w:val="both"/>
        <w:rPr>
          <w:sz w:val="28"/>
          <w:szCs w:val="28"/>
        </w:rPr>
      </w:pPr>
      <w:r w:rsidRPr="00F0626E">
        <w:rPr>
          <w:sz w:val="28"/>
          <w:szCs w:val="28"/>
        </w:rPr>
        <w:t xml:space="preserve">Специалист предлагает принять общехозяйственные расходы на сторонних потребителей в сумме 614,7 </w:t>
      </w:r>
      <w:proofErr w:type="spellStart"/>
      <w:r w:rsidRPr="00F0626E">
        <w:rPr>
          <w:sz w:val="28"/>
          <w:szCs w:val="28"/>
        </w:rPr>
        <w:t>тыс.руб</w:t>
      </w:r>
      <w:proofErr w:type="spellEnd"/>
      <w:r w:rsidRPr="00F0626E">
        <w:rPr>
          <w:sz w:val="28"/>
          <w:szCs w:val="28"/>
        </w:rPr>
        <w:t>.</w:t>
      </w:r>
    </w:p>
    <w:p w14:paraId="2F39F1C6" w14:textId="77777777" w:rsidR="00F0626E" w:rsidRPr="00F0626E" w:rsidRDefault="00F0626E" w:rsidP="00F0626E">
      <w:pPr>
        <w:ind w:firstLine="720"/>
        <w:jc w:val="both"/>
        <w:rPr>
          <w:sz w:val="28"/>
          <w:szCs w:val="28"/>
        </w:rPr>
      </w:pPr>
      <w:r w:rsidRPr="00F0626E">
        <w:rPr>
          <w:sz w:val="28"/>
          <w:szCs w:val="28"/>
        </w:rPr>
        <w:t xml:space="preserve">Из состава общехозяйственных расходов к распределению на регулируемые услуги специалистом исключены затраты на соду кальцинированную, кислоту, мелющие тела, стоимость упаковки, тары, посуду </w:t>
      </w:r>
      <w:proofErr w:type="spellStart"/>
      <w:r w:rsidRPr="00F0626E">
        <w:rPr>
          <w:sz w:val="28"/>
          <w:szCs w:val="28"/>
        </w:rPr>
        <w:t>лаборат</w:t>
      </w:r>
      <w:proofErr w:type="spellEnd"/>
      <w:r w:rsidRPr="00F0626E">
        <w:rPr>
          <w:sz w:val="28"/>
          <w:szCs w:val="28"/>
        </w:rPr>
        <w:t>. из драгметаллов, консультационные услуги, услуги по предоставлению информации, мониторинга, риэлторские услуги, экспертизу, командировочные расходы сверх нормы суточные, командировочные расходы сборы, штрафы,  питание сотрудников, услуги по управлению и общекорпоративному сервису, услуги агента, комиссионера, другие прочие расходы. Считаем данные затраты экономически необоснованными и не относящимися на регулируемые услуги, затраты не принимаются на основании п. 2.9 Методических рекомендаций.</w:t>
      </w:r>
    </w:p>
    <w:p w14:paraId="5CFD0C2C" w14:textId="77777777" w:rsidR="00F0626E" w:rsidRPr="00F0626E" w:rsidRDefault="00F0626E" w:rsidP="00F0626E">
      <w:pPr>
        <w:ind w:firstLine="720"/>
        <w:jc w:val="both"/>
        <w:rPr>
          <w:sz w:val="28"/>
          <w:szCs w:val="28"/>
        </w:rPr>
      </w:pPr>
      <w:r w:rsidRPr="00F0626E">
        <w:rPr>
          <w:sz w:val="28"/>
          <w:szCs w:val="28"/>
        </w:rPr>
        <w:t>Расчет расходов изложен в таблице:</w:t>
      </w:r>
    </w:p>
    <w:p w14:paraId="72C8EC9E" w14:textId="5D53CABE" w:rsidR="00F0626E" w:rsidRPr="00F0626E" w:rsidRDefault="00F0626E" w:rsidP="00F0626E">
      <w:pPr>
        <w:jc w:val="both"/>
        <w:rPr>
          <w:sz w:val="28"/>
          <w:szCs w:val="28"/>
        </w:rPr>
      </w:pPr>
      <w:r w:rsidRPr="00F0626E">
        <w:rPr>
          <w:noProof/>
        </w:rPr>
        <w:drawing>
          <wp:inline distT="0" distB="0" distL="0" distR="0" wp14:anchorId="68130829" wp14:editId="692C2351">
            <wp:extent cx="6115050" cy="2895600"/>
            <wp:effectExtent l="0" t="0" r="0" b="0"/>
            <wp:docPr id="7195327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5050" cy="2895600"/>
                    </a:xfrm>
                    <a:prstGeom prst="rect">
                      <a:avLst/>
                    </a:prstGeom>
                    <a:noFill/>
                    <a:ln>
                      <a:noFill/>
                    </a:ln>
                  </pic:spPr>
                </pic:pic>
              </a:graphicData>
            </a:graphic>
          </wp:inline>
        </w:drawing>
      </w:r>
    </w:p>
    <w:p w14:paraId="212A542C" w14:textId="77777777" w:rsidR="00F0626E" w:rsidRPr="00F0626E" w:rsidRDefault="00F0626E" w:rsidP="00F0626E">
      <w:pPr>
        <w:jc w:val="both"/>
        <w:rPr>
          <w:sz w:val="28"/>
          <w:szCs w:val="28"/>
        </w:rPr>
      </w:pPr>
    </w:p>
    <w:p w14:paraId="6FEBEFAD" w14:textId="77777777" w:rsidR="00F0626E" w:rsidRPr="00F0626E" w:rsidRDefault="00F0626E" w:rsidP="00F0626E">
      <w:pPr>
        <w:ind w:firstLine="720"/>
        <w:jc w:val="both"/>
        <w:rPr>
          <w:sz w:val="28"/>
          <w:szCs w:val="28"/>
        </w:rPr>
      </w:pPr>
      <w:r w:rsidRPr="00F0626E">
        <w:rPr>
          <w:sz w:val="28"/>
          <w:szCs w:val="28"/>
        </w:rPr>
        <w:t xml:space="preserve">10. Амортизация основных средств предлагается организацией в размере 6571,2 тыс. рублей., в том числе для сторонних потребителей 1915,7 </w:t>
      </w:r>
      <w:proofErr w:type="spellStart"/>
      <w:r w:rsidRPr="00F0626E">
        <w:rPr>
          <w:sz w:val="28"/>
          <w:szCs w:val="28"/>
        </w:rPr>
        <w:t>тыс.руб</w:t>
      </w:r>
      <w:proofErr w:type="spellEnd"/>
      <w:r w:rsidRPr="00F0626E">
        <w:rPr>
          <w:sz w:val="28"/>
          <w:szCs w:val="28"/>
        </w:rPr>
        <w:t xml:space="preserve">. </w:t>
      </w:r>
    </w:p>
    <w:p w14:paraId="4956BBEE" w14:textId="77777777" w:rsidR="00F0626E" w:rsidRPr="00F0626E" w:rsidRDefault="00F0626E" w:rsidP="00F0626E">
      <w:pPr>
        <w:ind w:firstLine="720"/>
        <w:jc w:val="both"/>
        <w:rPr>
          <w:sz w:val="28"/>
          <w:szCs w:val="28"/>
        </w:rPr>
      </w:pPr>
      <w:r w:rsidRPr="00F0626E">
        <w:rPr>
          <w:sz w:val="28"/>
          <w:szCs w:val="28"/>
        </w:rPr>
        <w:t xml:space="preserve">В обоснование расходов предоставлено приложение 11 к Методике, </w:t>
      </w:r>
      <w:proofErr w:type="spellStart"/>
      <w:r w:rsidRPr="00F0626E">
        <w:rPr>
          <w:sz w:val="28"/>
          <w:szCs w:val="28"/>
        </w:rPr>
        <w:t>оборотно</w:t>
      </w:r>
      <w:proofErr w:type="spellEnd"/>
      <w:r w:rsidRPr="00F0626E">
        <w:rPr>
          <w:sz w:val="28"/>
          <w:szCs w:val="28"/>
        </w:rPr>
        <w:t>-сальдовые ведомости учета расходов за отчетный период.</w:t>
      </w:r>
    </w:p>
    <w:p w14:paraId="1F746B82" w14:textId="77777777" w:rsidR="00F0626E" w:rsidRPr="00F0626E" w:rsidRDefault="00F0626E" w:rsidP="00F0626E">
      <w:pPr>
        <w:ind w:firstLine="720"/>
        <w:jc w:val="both"/>
        <w:rPr>
          <w:sz w:val="28"/>
          <w:szCs w:val="28"/>
        </w:rPr>
      </w:pPr>
      <w:r w:rsidRPr="00F0626E">
        <w:rPr>
          <w:sz w:val="28"/>
          <w:szCs w:val="28"/>
        </w:rPr>
        <w:lastRenderedPageBreak/>
        <w:t xml:space="preserve">По факту отчетного периода расходы на амортизацию составили 5843,7 </w:t>
      </w:r>
      <w:proofErr w:type="spellStart"/>
      <w:r w:rsidRPr="00F0626E">
        <w:rPr>
          <w:sz w:val="28"/>
          <w:szCs w:val="28"/>
        </w:rPr>
        <w:t>тыс.руб</w:t>
      </w:r>
      <w:proofErr w:type="spellEnd"/>
      <w:r w:rsidRPr="00F0626E">
        <w:rPr>
          <w:sz w:val="28"/>
          <w:szCs w:val="28"/>
        </w:rPr>
        <w:t xml:space="preserve">., в том числе для сторонних потребителей 1474,7 </w:t>
      </w:r>
      <w:proofErr w:type="spellStart"/>
      <w:r w:rsidRPr="00F0626E">
        <w:rPr>
          <w:sz w:val="28"/>
          <w:szCs w:val="28"/>
        </w:rPr>
        <w:t>тыс.руб</w:t>
      </w:r>
      <w:proofErr w:type="spellEnd"/>
      <w:r w:rsidRPr="00F0626E">
        <w:rPr>
          <w:sz w:val="28"/>
          <w:szCs w:val="28"/>
        </w:rPr>
        <w:t>.</w:t>
      </w:r>
    </w:p>
    <w:p w14:paraId="504D3018" w14:textId="77777777" w:rsidR="00F0626E" w:rsidRPr="00F0626E" w:rsidRDefault="00F0626E" w:rsidP="00F0626E">
      <w:pPr>
        <w:ind w:firstLine="720"/>
        <w:jc w:val="both"/>
        <w:rPr>
          <w:sz w:val="28"/>
          <w:szCs w:val="28"/>
        </w:rPr>
      </w:pPr>
      <w:r w:rsidRPr="00F0626E">
        <w:rPr>
          <w:sz w:val="28"/>
          <w:szCs w:val="28"/>
        </w:rPr>
        <w:t xml:space="preserve">Обоснование увеличения затрат на период регулирования организацией не представлено. Затраты специалист предлагает принять по факту отчетного периода за исключением амортизации цистерн в сумме 2873,6 </w:t>
      </w:r>
      <w:proofErr w:type="spellStart"/>
      <w:r w:rsidRPr="00F0626E">
        <w:rPr>
          <w:sz w:val="28"/>
          <w:szCs w:val="28"/>
        </w:rPr>
        <w:t>тыс.руб</w:t>
      </w:r>
      <w:proofErr w:type="spellEnd"/>
      <w:r w:rsidRPr="00F0626E">
        <w:rPr>
          <w:sz w:val="28"/>
          <w:szCs w:val="28"/>
        </w:rPr>
        <w:t>., так как данные объекты основных средств не используются при оказании регулируемых услуг сторонним потребителям, не относятся на регулируемую деятельность и исключаются согласно п. 2.9. Методики, как экономически необоснованные.</w:t>
      </w:r>
    </w:p>
    <w:p w14:paraId="3C3AE8B4" w14:textId="77777777" w:rsidR="00F0626E" w:rsidRPr="00F0626E" w:rsidRDefault="00F0626E" w:rsidP="00F0626E">
      <w:pPr>
        <w:ind w:firstLine="720"/>
        <w:jc w:val="both"/>
        <w:rPr>
          <w:sz w:val="28"/>
          <w:szCs w:val="28"/>
        </w:rPr>
      </w:pPr>
      <w:r w:rsidRPr="00F0626E">
        <w:rPr>
          <w:sz w:val="28"/>
          <w:szCs w:val="28"/>
        </w:rPr>
        <w:t xml:space="preserve">Затраты на амортизацию по расчету специалиста на период регулирования составили 2970,1 </w:t>
      </w:r>
      <w:proofErr w:type="spellStart"/>
      <w:r w:rsidRPr="00F0626E">
        <w:rPr>
          <w:sz w:val="28"/>
          <w:szCs w:val="28"/>
        </w:rPr>
        <w:t>тыс.руб</w:t>
      </w:r>
      <w:proofErr w:type="spellEnd"/>
      <w:r w:rsidRPr="00F0626E">
        <w:rPr>
          <w:sz w:val="28"/>
          <w:szCs w:val="28"/>
        </w:rPr>
        <w:t xml:space="preserve">., в том числе на сторонних потребителей 865,9 </w:t>
      </w:r>
      <w:proofErr w:type="spellStart"/>
      <w:r w:rsidRPr="00F0626E">
        <w:rPr>
          <w:sz w:val="28"/>
          <w:szCs w:val="28"/>
        </w:rPr>
        <w:t>тыс.руб</w:t>
      </w:r>
      <w:proofErr w:type="spellEnd"/>
      <w:r w:rsidRPr="00F0626E">
        <w:rPr>
          <w:sz w:val="28"/>
          <w:szCs w:val="28"/>
        </w:rPr>
        <w:t>. в доле на сторонних потребителей, предлагаемой организацией на период регулирования.</w:t>
      </w:r>
    </w:p>
    <w:p w14:paraId="3AFE0F04" w14:textId="77777777" w:rsidR="00F0626E" w:rsidRPr="00F0626E" w:rsidRDefault="00F0626E" w:rsidP="00F0626E">
      <w:pPr>
        <w:ind w:firstLine="720"/>
        <w:jc w:val="both"/>
        <w:rPr>
          <w:sz w:val="28"/>
          <w:szCs w:val="28"/>
        </w:rPr>
      </w:pPr>
      <w:r w:rsidRPr="00F0626E">
        <w:rPr>
          <w:sz w:val="28"/>
          <w:szCs w:val="28"/>
        </w:rPr>
        <w:t xml:space="preserve">11. Затраты на налоги и сборы предлагается организацией для сторонних потребителей в размере 92,9 тыс. руб. </w:t>
      </w:r>
    </w:p>
    <w:p w14:paraId="3F92ED30" w14:textId="77777777" w:rsidR="00F0626E" w:rsidRPr="00F0626E" w:rsidRDefault="00F0626E" w:rsidP="00F0626E">
      <w:pPr>
        <w:ind w:firstLine="720"/>
        <w:jc w:val="both"/>
        <w:rPr>
          <w:sz w:val="28"/>
          <w:szCs w:val="28"/>
        </w:rPr>
      </w:pPr>
      <w:r w:rsidRPr="00F0626E">
        <w:rPr>
          <w:sz w:val="28"/>
          <w:szCs w:val="28"/>
        </w:rPr>
        <w:t>В обоснование затрат представлены декларации, расчет налогов и сборов.</w:t>
      </w:r>
    </w:p>
    <w:p w14:paraId="02A21106" w14:textId="77777777" w:rsidR="00F0626E" w:rsidRPr="00F0626E" w:rsidRDefault="00F0626E" w:rsidP="00F0626E">
      <w:pPr>
        <w:ind w:firstLine="720"/>
        <w:jc w:val="both"/>
        <w:rPr>
          <w:sz w:val="28"/>
          <w:szCs w:val="28"/>
        </w:rPr>
      </w:pPr>
      <w:r w:rsidRPr="00F0626E">
        <w:rPr>
          <w:sz w:val="28"/>
          <w:szCs w:val="28"/>
        </w:rPr>
        <w:t xml:space="preserve">Специалист предлагает принять расходы по налогам и сборам по предложению организации в сумме 92,9 </w:t>
      </w:r>
      <w:proofErr w:type="spellStart"/>
      <w:r w:rsidRPr="00F0626E">
        <w:rPr>
          <w:sz w:val="28"/>
          <w:szCs w:val="28"/>
        </w:rPr>
        <w:t>тыс.руб</w:t>
      </w:r>
      <w:proofErr w:type="spellEnd"/>
      <w:r w:rsidRPr="00F0626E">
        <w:rPr>
          <w:sz w:val="28"/>
          <w:szCs w:val="28"/>
        </w:rPr>
        <w:t>.</w:t>
      </w:r>
    </w:p>
    <w:p w14:paraId="1E73CAB4" w14:textId="77777777" w:rsidR="00F0626E" w:rsidRPr="00F0626E" w:rsidRDefault="00F0626E" w:rsidP="00F0626E">
      <w:pPr>
        <w:ind w:firstLine="720"/>
        <w:jc w:val="both"/>
        <w:rPr>
          <w:sz w:val="28"/>
          <w:szCs w:val="28"/>
        </w:rPr>
      </w:pPr>
      <w:r w:rsidRPr="00F0626E">
        <w:rPr>
          <w:sz w:val="28"/>
          <w:szCs w:val="28"/>
        </w:rPr>
        <w:t xml:space="preserve">12. Предпринимательская прибыль предлагается организацией в размере 2526,6 </w:t>
      </w:r>
      <w:proofErr w:type="spellStart"/>
      <w:r w:rsidRPr="00F0626E">
        <w:rPr>
          <w:sz w:val="28"/>
          <w:szCs w:val="28"/>
        </w:rPr>
        <w:t>тыс.руб</w:t>
      </w:r>
      <w:proofErr w:type="spellEnd"/>
      <w:r w:rsidRPr="00F0626E">
        <w:rPr>
          <w:sz w:val="28"/>
          <w:szCs w:val="28"/>
        </w:rPr>
        <w:t xml:space="preserve">. Согласно п. 7.3 Методических рекомендаций предпринимательская прибыль принимается </w:t>
      </w:r>
      <w:bookmarkStart w:id="8" w:name="_Hlk136509008"/>
      <w:r w:rsidRPr="00F0626E">
        <w:rPr>
          <w:sz w:val="28"/>
          <w:szCs w:val="28"/>
        </w:rPr>
        <w:t>в размере не более 5% от суммы прямых и накладных расходов.</w:t>
      </w:r>
      <w:bookmarkEnd w:id="8"/>
      <w:r w:rsidRPr="00F0626E">
        <w:rPr>
          <w:sz w:val="28"/>
          <w:szCs w:val="28"/>
        </w:rPr>
        <w:t xml:space="preserve"> Специалист предлагает принять расходы по предпринимательской прибыли в сумме 1592,9 </w:t>
      </w:r>
      <w:proofErr w:type="spellStart"/>
      <w:r w:rsidRPr="00F0626E">
        <w:rPr>
          <w:sz w:val="28"/>
          <w:szCs w:val="28"/>
        </w:rPr>
        <w:t>тыс.руб</w:t>
      </w:r>
      <w:proofErr w:type="spellEnd"/>
      <w:r w:rsidRPr="00F0626E">
        <w:rPr>
          <w:sz w:val="28"/>
          <w:szCs w:val="28"/>
        </w:rPr>
        <w:t>. в размере 5% от суммы прямых и накладных расходов.</w:t>
      </w:r>
    </w:p>
    <w:p w14:paraId="5B3425B8" w14:textId="77777777" w:rsidR="00F0626E" w:rsidRPr="00F0626E" w:rsidRDefault="00F0626E" w:rsidP="00F0626E">
      <w:pPr>
        <w:ind w:firstLine="720"/>
        <w:jc w:val="both"/>
        <w:rPr>
          <w:sz w:val="28"/>
          <w:szCs w:val="28"/>
        </w:rPr>
      </w:pPr>
      <w:r w:rsidRPr="00F0626E">
        <w:rPr>
          <w:sz w:val="28"/>
          <w:szCs w:val="28"/>
        </w:rPr>
        <w:t>Величину экономически обоснованных расходов на регулируемый период специалист предлагает принять в сумме 33595,9 тыс. руб.</w:t>
      </w:r>
    </w:p>
    <w:p w14:paraId="7A97FBE0" w14:textId="77777777" w:rsidR="00F0626E" w:rsidRPr="00F0626E" w:rsidRDefault="00F0626E" w:rsidP="00F0626E">
      <w:pPr>
        <w:ind w:firstLine="720"/>
        <w:jc w:val="both"/>
        <w:rPr>
          <w:sz w:val="28"/>
          <w:szCs w:val="28"/>
        </w:rPr>
      </w:pPr>
      <w:r w:rsidRPr="00F0626E">
        <w:rPr>
          <w:sz w:val="28"/>
          <w:szCs w:val="28"/>
        </w:rPr>
        <w:t xml:space="preserve">Распределение экономически обоснованных расходов специалист предлагает в доле выручки по регулируемым услугам - перевозка грузов, погрузо-разгрузочные работы (ПРР), работа локомотива, рассчитанной по действующим тарифам </w:t>
      </w:r>
      <w:r w:rsidRPr="00F0626E">
        <w:rPr>
          <w:bCs/>
          <w:sz w:val="28"/>
          <w:szCs w:val="28"/>
        </w:rPr>
        <w:t xml:space="preserve">АО «РУСАЛ Новокузнецкий алюминиевый завод» </w:t>
      </w:r>
      <w:r w:rsidRPr="00F0626E">
        <w:rPr>
          <w:sz w:val="28"/>
          <w:szCs w:val="28"/>
        </w:rPr>
        <w:t xml:space="preserve">и объемам транспортных услуг на период регулирования. Из распределяемой суммы ЭОР отнята сумма ЭОР 1500,3 </w:t>
      </w:r>
      <w:proofErr w:type="spellStart"/>
      <w:r w:rsidRPr="00F0626E">
        <w:rPr>
          <w:sz w:val="28"/>
          <w:szCs w:val="28"/>
        </w:rPr>
        <w:t>тыс.руб</w:t>
      </w:r>
      <w:proofErr w:type="spellEnd"/>
      <w:r w:rsidRPr="00F0626E">
        <w:rPr>
          <w:sz w:val="28"/>
          <w:szCs w:val="28"/>
        </w:rPr>
        <w:t>. по услуге «отстой подвижного состава».</w:t>
      </w:r>
    </w:p>
    <w:p w14:paraId="33A6C021" w14:textId="77777777" w:rsidR="00F0626E" w:rsidRPr="00F0626E" w:rsidRDefault="00F0626E" w:rsidP="00F0626E">
      <w:pPr>
        <w:ind w:firstLine="720"/>
        <w:jc w:val="both"/>
        <w:rPr>
          <w:sz w:val="28"/>
          <w:szCs w:val="28"/>
        </w:rPr>
      </w:pPr>
      <w:r w:rsidRPr="00F0626E">
        <w:rPr>
          <w:sz w:val="28"/>
          <w:szCs w:val="28"/>
        </w:rPr>
        <w:t xml:space="preserve"> Расчет и распределение изложено в таблице: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3018"/>
        <w:gridCol w:w="958"/>
        <w:gridCol w:w="1447"/>
        <w:gridCol w:w="1298"/>
        <w:gridCol w:w="710"/>
      </w:tblGrid>
      <w:tr w:rsidR="00F0626E" w:rsidRPr="00F0626E" w14:paraId="4614682E" w14:textId="77777777" w:rsidTr="00EE613E">
        <w:trPr>
          <w:trHeight w:val="486"/>
        </w:trPr>
        <w:tc>
          <w:tcPr>
            <w:tcW w:w="2093" w:type="dxa"/>
            <w:shd w:val="clear" w:color="auto" w:fill="auto"/>
            <w:noWrap/>
            <w:hideMark/>
          </w:tcPr>
          <w:p w14:paraId="1F25804A" w14:textId="77777777" w:rsidR="00F0626E" w:rsidRPr="00F0626E" w:rsidRDefault="00F0626E" w:rsidP="00F0626E">
            <w:pPr>
              <w:ind w:firstLine="720"/>
              <w:jc w:val="both"/>
              <w:rPr>
                <w:sz w:val="18"/>
                <w:szCs w:val="18"/>
              </w:rPr>
            </w:pPr>
            <w:r w:rsidRPr="00F0626E">
              <w:rPr>
                <w:sz w:val="18"/>
                <w:szCs w:val="18"/>
              </w:rPr>
              <w:t>услуга</w:t>
            </w:r>
          </w:p>
        </w:tc>
        <w:tc>
          <w:tcPr>
            <w:tcW w:w="3024" w:type="dxa"/>
            <w:shd w:val="clear" w:color="auto" w:fill="auto"/>
            <w:hideMark/>
          </w:tcPr>
          <w:p w14:paraId="7CB7699A" w14:textId="77777777" w:rsidR="00F0626E" w:rsidRPr="00F0626E" w:rsidRDefault="00F0626E" w:rsidP="00F0626E">
            <w:pPr>
              <w:rPr>
                <w:sz w:val="18"/>
                <w:szCs w:val="18"/>
              </w:rPr>
            </w:pPr>
            <w:r w:rsidRPr="00F0626E">
              <w:rPr>
                <w:sz w:val="18"/>
                <w:szCs w:val="18"/>
              </w:rPr>
              <w:t>выручка по действующим тарифам и объемам на период регулирования</w:t>
            </w:r>
          </w:p>
        </w:tc>
        <w:tc>
          <w:tcPr>
            <w:tcW w:w="960" w:type="dxa"/>
            <w:shd w:val="clear" w:color="auto" w:fill="auto"/>
            <w:noWrap/>
            <w:hideMark/>
          </w:tcPr>
          <w:p w14:paraId="235B272B" w14:textId="77777777" w:rsidR="00F0626E" w:rsidRPr="00F0626E" w:rsidRDefault="00F0626E" w:rsidP="00F0626E">
            <w:pPr>
              <w:ind w:firstLine="46"/>
              <w:rPr>
                <w:sz w:val="18"/>
                <w:szCs w:val="18"/>
              </w:rPr>
            </w:pPr>
            <w:r w:rsidRPr="00F0626E">
              <w:rPr>
                <w:sz w:val="18"/>
                <w:szCs w:val="18"/>
              </w:rPr>
              <w:t>доля</w:t>
            </w:r>
          </w:p>
        </w:tc>
        <w:tc>
          <w:tcPr>
            <w:tcW w:w="1450" w:type="dxa"/>
            <w:shd w:val="clear" w:color="auto" w:fill="auto"/>
            <w:hideMark/>
          </w:tcPr>
          <w:p w14:paraId="7AFA5796" w14:textId="77777777" w:rsidR="00F0626E" w:rsidRPr="00F0626E" w:rsidRDefault="00F0626E" w:rsidP="00F0626E">
            <w:pPr>
              <w:rPr>
                <w:sz w:val="18"/>
                <w:szCs w:val="18"/>
              </w:rPr>
            </w:pPr>
            <w:r w:rsidRPr="00F0626E">
              <w:rPr>
                <w:sz w:val="18"/>
                <w:szCs w:val="18"/>
              </w:rPr>
              <w:t>ЭОР на период регулирования</w:t>
            </w:r>
          </w:p>
        </w:tc>
        <w:tc>
          <w:tcPr>
            <w:tcW w:w="1300" w:type="dxa"/>
            <w:shd w:val="clear" w:color="auto" w:fill="auto"/>
            <w:hideMark/>
          </w:tcPr>
          <w:p w14:paraId="70FF13D2" w14:textId="77777777" w:rsidR="00F0626E" w:rsidRPr="00F0626E" w:rsidRDefault="00F0626E" w:rsidP="00F0626E">
            <w:pPr>
              <w:rPr>
                <w:sz w:val="18"/>
                <w:szCs w:val="18"/>
              </w:rPr>
            </w:pPr>
            <w:r w:rsidRPr="00F0626E">
              <w:rPr>
                <w:sz w:val="18"/>
                <w:szCs w:val="18"/>
              </w:rPr>
              <w:t>расчетный тариф</w:t>
            </w:r>
          </w:p>
        </w:tc>
        <w:tc>
          <w:tcPr>
            <w:tcW w:w="711" w:type="dxa"/>
            <w:shd w:val="clear" w:color="auto" w:fill="auto"/>
            <w:noWrap/>
            <w:hideMark/>
          </w:tcPr>
          <w:p w14:paraId="04A842B9" w14:textId="77777777" w:rsidR="00F0626E" w:rsidRPr="00F0626E" w:rsidRDefault="00F0626E" w:rsidP="00F0626E">
            <w:pPr>
              <w:rPr>
                <w:sz w:val="18"/>
                <w:szCs w:val="18"/>
              </w:rPr>
            </w:pPr>
            <w:r w:rsidRPr="00F0626E">
              <w:rPr>
                <w:sz w:val="18"/>
                <w:szCs w:val="18"/>
              </w:rPr>
              <w:t>рост</w:t>
            </w:r>
          </w:p>
        </w:tc>
      </w:tr>
      <w:tr w:rsidR="00F0626E" w:rsidRPr="00F0626E" w14:paraId="21061D3A" w14:textId="77777777" w:rsidTr="00EE613E">
        <w:trPr>
          <w:trHeight w:val="300"/>
        </w:trPr>
        <w:tc>
          <w:tcPr>
            <w:tcW w:w="2093" w:type="dxa"/>
            <w:shd w:val="clear" w:color="auto" w:fill="auto"/>
            <w:noWrap/>
            <w:hideMark/>
          </w:tcPr>
          <w:p w14:paraId="17ED96AA" w14:textId="77777777" w:rsidR="00F0626E" w:rsidRPr="00F0626E" w:rsidRDefault="00F0626E" w:rsidP="00F0626E">
            <w:pPr>
              <w:jc w:val="both"/>
              <w:rPr>
                <w:sz w:val="18"/>
                <w:szCs w:val="18"/>
              </w:rPr>
            </w:pPr>
            <w:r w:rsidRPr="00F0626E">
              <w:rPr>
                <w:sz w:val="18"/>
                <w:szCs w:val="18"/>
              </w:rPr>
              <w:t>перевозка</w:t>
            </w:r>
          </w:p>
        </w:tc>
        <w:tc>
          <w:tcPr>
            <w:tcW w:w="3024" w:type="dxa"/>
            <w:shd w:val="clear" w:color="auto" w:fill="auto"/>
            <w:noWrap/>
            <w:hideMark/>
          </w:tcPr>
          <w:p w14:paraId="10B9A518" w14:textId="77777777" w:rsidR="00F0626E" w:rsidRPr="00F0626E" w:rsidRDefault="00F0626E" w:rsidP="00F0626E">
            <w:pPr>
              <w:jc w:val="both"/>
              <w:rPr>
                <w:sz w:val="18"/>
                <w:szCs w:val="18"/>
              </w:rPr>
            </w:pPr>
            <w:r w:rsidRPr="00F0626E">
              <w:rPr>
                <w:sz w:val="18"/>
                <w:szCs w:val="18"/>
              </w:rPr>
              <w:t xml:space="preserve">              27 762   </w:t>
            </w:r>
          </w:p>
        </w:tc>
        <w:tc>
          <w:tcPr>
            <w:tcW w:w="960" w:type="dxa"/>
            <w:shd w:val="clear" w:color="auto" w:fill="auto"/>
            <w:noWrap/>
            <w:hideMark/>
          </w:tcPr>
          <w:p w14:paraId="3CFF3913" w14:textId="77777777" w:rsidR="00F0626E" w:rsidRPr="00F0626E" w:rsidRDefault="00F0626E" w:rsidP="00F0626E">
            <w:pPr>
              <w:jc w:val="both"/>
              <w:rPr>
                <w:sz w:val="18"/>
                <w:szCs w:val="18"/>
              </w:rPr>
            </w:pPr>
            <w:r w:rsidRPr="00F0626E">
              <w:rPr>
                <w:sz w:val="18"/>
                <w:szCs w:val="18"/>
              </w:rPr>
              <w:t>0,970</w:t>
            </w:r>
          </w:p>
        </w:tc>
        <w:tc>
          <w:tcPr>
            <w:tcW w:w="1450" w:type="dxa"/>
            <w:shd w:val="clear" w:color="auto" w:fill="auto"/>
            <w:noWrap/>
            <w:hideMark/>
          </w:tcPr>
          <w:p w14:paraId="263D5FF3" w14:textId="77777777" w:rsidR="00F0626E" w:rsidRPr="00F0626E" w:rsidRDefault="00F0626E" w:rsidP="00F0626E">
            <w:pPr>
              <w:jc w:val="both"/>
              <w:rPr>
                <w:sz w:val="18"/>
                <w:szCs w:val="18"/>
              </w:rPr>
            </w:pPr>
            <w:r w:rsidRPr="00F0626E">
              <w:rPr>
                <w:sz w:val="18"/>
                <w:szCs w:val="18"/>
              </w:rPr>
              <w:t xml:space="preserve">           31 148 </w:t>
            </w:r>
          </w:p>
        </w:tc>
        <w:tc>
          <w:tcPr>
            <w:tcW w:w="1300" w:type="dxa"/>
            <w:shd w:val="clear" w:color="auto" w:fill="auto"/>
            <w:noWrap/>
            <w:hideMark/>
          </w:tcPr>
          <w:p w14:paraId="1B96C326" w14:textId="77777777" w:rsidR="00F0626E" w:rsidRPr="00F0626E" w:rsidRDefault="00F0626E" w:rsidP="00F0626E">
            <w:pPr>
              <w:jc w:val="both"/>
              <w:rPr>
                <w:sz w:val="18"/>
                <w:szCs w:val="18"/>
              </w:rPr>
            </w:pPr>
            <w:r w:rsidRPr="00F0626E">
              <w:rPr>
                <w:sz w:val="18"/>
                <w:szCs w:val="18"/>
              </w:rPr>
              <w:t>50,29</w:t>
            </w:r>
          </w:p>
        </w:tc>
        <w:tc>
          <w:tcPr>
            <w:tcW w:w="711" w:type="dxa"/>
            <w:shd w:val="clear" w:color="auto" w:fill="auto"/>
            <w:noWrap/>
            <w:hideMark/>
          </w:tcPr>
          <w:p w14:paraId="01C9426E" w14:textId="77777777" w:rsidR="00F0626E" w:rsidRPr="00F0626E" w:rsidRDefault="00F0626E" w:rsidP="00F0626E">
            <w:pPr>
              <w:jc w:val="both"/>
              <w:rPr>
                <w:b/>
                <w:bCs/>
                <w:sz w:val="18"/>
                <w:szCs w:val="18"/>
              </w:rPr>
            </w:pPr>
            <w:r w:rsidRPr="00F0626E">
              <w:rPr>
                <w:b/>
                <w:bCs/>
                <w:sz w:val="18"/>
                <w:szCs w:val="18"/>
              </w:rPr>
              <w:t>1,122</w:t>
            </w:r>
          </w:p>
        </w:tc>
      </w:tr>
      <w:tr w:rsidR="00F0626E" w:rsidRPr="00F0626E" w14:paraId="1A69539A" w14:textId="77777777" w:rsidTr="00EE613E">
        <w:trPr>
          <w:trHeight w:val="300"/>
        </w:trPr>
        <w:tc>
          <w:tcPr>
            <w:tcW w:w="2093" w:type="dxa"/>
            <w:shd w:val="clear" w:color="auto" w:fill="auto"/>
            <w:noWrap/>
            <w:hideMark/>
          </w:tcPr>
          <w:p w14:paraId="029BF472" w14:textId="77777777" w:rsidR="00F0626E" w:rsidRPr="00F0626E" w:rsidRDefault="00F0626E" w:rsidP="00F0626E">
            <w:pPr>
              <w:ind w:left="142" w:hanging="142"/>
              <w:jc w:val="both"/>
              <w:rPr>
                <w:sz w:val="18"/>
                <w:szCs w:val="18"/>
              </w:rPr>
            </w:pPr>
            <w:r w:rsidRPr="00F0626E">
              <w:rPr>
                <w:sz w:val="18"/>
                <w:szCs w:val="18"/>
              </w:rPr>
              <w:t>ПРР</w:t>
            </w:r>
          </w:p>
        </w:tc>
        <w:tc>
          <w:tcPr>
            <w:tcW w:w="3024" w:type="dxa"/>
            <w:shd w:val="clear" w:color="auto" w:fill="auto"/>
            <w:noWrap/>
            <w:hideMark/>
          </w:tcPr>
          <w:p w14:paraId="33FD70A3" w14:textId="77777777" w:rsidR="00F0626E" w:rsidRPr="00F0626E" w:rsidRDefault="00F0626E" w:rsidP="00F0626E">
            <w:pPr>
              <w:jc w:val="both"/>
              <w:rPr>
                <w:sz w:val="18"/>
                <w:szCs w:val="18"/>
              </w:rPr>
            </w:pPr>
            <w:r w:rsidRPr="00F0626E">
              <w:rPr>
                <w:sz w:val="18"/>
                <w:szCs w:val="18"/>
              </w:rPr>
              <w:t xml:space="preserve">              743,94   </w:t>
            </w:r>
          </w:p>
        </w:tc>
        <w:tc>
          <w:tcPr>
            <w:tcW w:w="960" w:type="dxa"/>
            <w:shd w:val="clear" w:color="auto" w:fill="auto"/>
            <w:noWrap/>
            <w:hideMark/>
          </w:tcPr>
          <w:p w14:paraId="1CD6F20A" w14:textId="77777777" w:rsidR="00F0626E" w:rsidRPr="00F0626E" w:rsidRDefault="00F0626E" w:rsidP="00F0626E">
            <w:pPr>
              <w:jc w:val="both"/>
              <w:rPr>
                <w:sz w:val="18"/>
                <w:szCs w:val="18"/>
              </w:rPr>
            </w:pPr>
            <w:r w:rsidRPr="00F0626E">
              <w:rPr>
                <w:sz w:val="18"/>
                <w:szCs w:val="18"/>
              </w:rPr>
              <w:t>0,026</w:t>
            </w:r>
          </w:p>
        </w:tc>
        <w:tc>
          <w:tcPr>
            <w:tcW w:w="1450" w:type="dxa"/>
            <w:shd w:val="clear" w:color="auto" w:fill="auto"/>
            <w:noWrap/>
            <w:hideMark/>
          </w:tcPr>
          <w:p w14:paraId="7D10256C" w14:textId="77777777" w:rsidR="00F0626E" w:rsidRPr="00F0626E" w:rsidRDefault="00F0626E" w:rsidP="00F0626E">
            <w:pPr>
              <w:jc w:val="both"/>
              <w:rPr>
                <w:sz w:val="18"/>
                <w:szCs w:val="18"/>
              </w:rPr>
            </w:pPr>
            <w:r w:rsidRPr="00F0626E">
              <w:rPr>
                <w:sz w:val="18"/>
                <w:szCs w:val="18"/>
              </w:rPr>
              <w:t xml:space="preserve">                835 </w:t>
            </w:r>
          </w:p>
        </w:tc>
        <w:tc>
          <w:tcPr>
            <w:tcW w:w="1300" w:type="dxa"/>
            <w:shd w:val="clear" w:color="auto" w:fill="auto"/>
            <w:noWrap/>
            <w:hideMark/>
          </w:tcPr>
          <w:p w14:paraId="6F789E7C" w14:textId="77777777" w:rsidR="00F0626E" w:rsidRPr="00F0626E" w:rsidRDefault="00F0626E" w:rsidP="00F0626E">
            <w:pPr>
              <w:jc w:val="both"/>
              <w:rPr>
                <w:sz w:val="18"/>
                <w:szCs w:val="18"/>
              </w:rPr>
            </w:pPr>
            <w:r w:rsidRPr="00F0626E">
              <w:rPr>
                <w:sz w:val="18"/>
                <w:szCs w:val="18"/>
              </w:rPr>
              <w:t>1632,36</w:t>
            </w:r>
          </w:p>
        </w:tc>
        <w:tc>
          <w:tcPr>
            <w:tcW w:w="711" w:type="dxa"/>
            <w:shd w:val="clear" w:color="auto" w:fill="auto"/>
            <w:noWrap/>
            <w:hideMark/>
          </w:tcPr>
          <w:p w14:paraId="0164FDCD" w14:textId="77777777" w:rsidR="00F0626E" w:rsidRPr="00F0626E" w:rsidRDefault="00F0626E" w:rsidP="00F0626E">
            <w:pPr>
              <w:jc w:val="both"/>
              <w:rPr>
                <w:b/>
                <w:bCs/>
                <w:sz w:val="18"/>
                <w:szCs w:val="18"/>
              </w:rPr>
            </w:pPr>
            <w:r w:rsidRPr="00F0626E">
              <w:rPr>
                <w:b/>
                <w:bCs/>
                <w:sz w:val="18"/>
                <w:szCs w:val="18"/>
              </w:rPr>
              <w:t>1,122</w:t>
            </w:r>
          </w:p>
        </w:tc>
      </w:tr>
      <w:tr w:rsidR="00F0626E" w:rsidRPr="00F0626E" w14:paraId="0FD283A0" w14:textId="77777777" w:rsidTr="00EE613E">
        <w:trPr>
          <w:trHeight w:val="284"/>
        </w:trPr>
        <w:tc>
          <w:tcPr>
            <w:tcW w:w="2093" w:type="dxa"/>
            <w:shd w:val="clear" w:color="auto" w:fill="auto"/>
            <w:hideMark/>
          </w:tcPr>
          <w:p w14:paraId="55B90247" w14:textId="77777777" w:rsidR="00F0626E" w:rsidRPr="00F0626E" w:rsidRDefault="00F0626E" w:rsidP="00F0626E">
            <w:pPr>
              <w:jc w:val="both"/>
              <w:rPr>
                <w:sz w:val="18"/>
                <w:szCs w:val="18"/>
              </w:rPr>
            </w:pPr>
            <w:r w:rsidRPr="00F0626E">
              <w:rPr>
                <w:sz w:val="18"/>
                <w:szCs w:val="18"/>
              </w:rPr>
              <w:t>работа локомотива</w:t>
            </w:r>
          </w:p>
        </w:tc>
        <w:tc>
          <w:tcPr>
            <w:tcW w:w="3024" w:type="dxa"/>
            <w:shd w:val="clear" w:color="auto" w:fill="auto"/>
            <w:noWrap/>
            <w:hideMark/>
          </w:tcPr>
          <w:p w14:paraId="35994023" w14:textId="77777777" w:rsidR="00F0626E" w:rsidRPr="00F0626E" w:rsidRDefault="00F0626E" w:rsidP="00F0626E">
            <w:pPr>
              <w:jc w:val="both"/>
              <w:rPr>
                <w:sz w:val="18"/>
                <w:szCs w:val="18"/>
              </w:rPr>
            </w:pPr>
            <w:r w:rsidRPr="00F0626E">
              <w:rPr>
                <w:sz w:val="18"/>
                <w:szCs w:val="18"/>
              </w:rPr>
              <w:t xml:space="preserve">              100,65   </w:t>
            </w:r>
          </w:p>
        </w:tc>
        <w:tc>
          <w:tcPr>
            <w:tcW w:w="960" w:type="dxa"/>
            <w:shd w:val="clear" w:color="auto" w:fill="auto"/>
            <w:noWrap/>
            <w:hideMark/>
          </w:tcPr>
          <w:p w14:paraId="533E54E2" w14:textId="77777777" w:rsidR="00F0626E" w:rsidRPr="00F0626E" w:rsidRDefault="00F0626E" w:rsidP="00F0626E">
            <w:pPr>
              <w:jc w:val="both"/>
              <w:rPr>
                <w:sz w:val="18"/>
                <w:szCs w:val="18"/>
              </w:rPr>
            </w:pPr>
            <w:r w:rsidRPr="00F0626E">
              <w:rPr>
                <w:sz w:val="18"/>
                <w:szCs w:val="18"/>
              </w:rPr>
              <w:t>0,004</w:t>
            </w:r>
          </w:p>
        </w:tc>
        <w:tc>
          <w:tcPr>
            <w:tcW w:w="1450" w:type="dxa"/>
            <w:shd w:val="clear" w:color="auto" w:fill="auto"/>
            <w:noWrap/>
            <w:hideMark/>
          </w:tcPr>
          <w:p w14:paraId="194B3799" w14:textId="77777777" w:rsidR="00F0626E" w:rsidRPr="00F0626E" w:rsidRDefault="00F0626E" w:rsidP="00F0626E">
            <w:pPr>
              <w:jc w:val="both"/>
              <w:rPr>
                <w:sz w:val="18"/>
                <w:szCs w:val="18"/>
              </w:rPr>
            </w:pPr>
            <w:r w:rsidRPr="00F0626E">
              <w:rPr>
                <w:sz w:val="18"/>
                <w:szCs w:val="18"/>
              </w:rPr>
              <w:t xml:space="preserve">                113 </w:t>
            </w:r>
          </w:p>
        </w:tc>
        <w:tc>
          <w:tcPr>
            <w:tcW w:w="1300" w:type="dxa"/>
            <w:shd w:val="clear" w:color="auto" w:fill="auto"/>
            <w:noWrap/>
            <w:hideMark/>
          </w:tcPr>
          <w:p w14:paraId="75A0A5B8" w14:textId="77777777" w:rsidR="00F0626E" w:rsidRPr="00F0626E" w:rsidRDefault="00F0626E" w:rsidP="00F0626E">
            <w:pPr>
              <w:jc w:val="both"/>
              <w:rPr>
                <w:sz w:val="18"/>
                <w:szCs w:val="18"/>
              </w:rPr>
            </w:pPr>
            <w:r w:rsidRPr="00F0626E">
              <w:rPr>
                <w:sz w:val="18"/>
                <w:szCs w:val="18"/>
              </w:rPr>
              <w:t>3894,07</w:t>
            </w:r>
          </w:p>
        </w:tc>
        <w:tc>
          <w:tcPr>
            <w:tcW w:w="711" w:type="dxa"/>
            <w:shd w:val="clear" w:color="auto" w:fill="auto"/>
            <w:noWrap/>
            <w:hideMark/>
          </w:tcPr>
          <w:p w14:paraId="2F028C70" w14:textId="77777777" w:rsidR="00F0626E" w:rsidRPr="00F0626E" w:rsidRDefault="00F0626E" w:rsidP="00F0626E">
            <w:pPr>
              <w:jc w:val="both"/>
              <w:rPr>
                <w:b/>
                <w:bCs/>
                <w:sz w:val="18"/>
                <w:szCs w:val="18"/>
              </w:rPr>
            </w:pPr>
            <w:r w:rsidRPr="00F0626E">
              <w:rPr>
                <w:b/>
                <w:bCs/>
                <w:sz w:val="18"/>
                <w:szCs w:val="18"/>
              </w:rPr>
              <w:t>1,122</w:t>
            </w:r>
          </w:p>
        </w:tc>
      </w:tr>
      <w:tr w:rsidR="00F0626E" w:rsidRPr="00F0626E" w14:paraId="6DEA2640" w14:textId="77777777" w:rsidTr="00EE613E">
        <w:trPr>
          <w:trHeight w:val="300"/>
        </w:trPr>
        <w:tc>
          <w:tcPr>
            <w:tcW w:w="2093" w:type="dxa"/>
            <w:shd w:val="clear" w:color="auto" w:fill="auto"/>
            <w:noWrap/>
            <w:hideMark/>
          </w:tcPr>
          <w:p w14:paraId="1A1049EC" w14:textId="77777777" w:rsidR="00F0626E" w:rsidRPr="00F0626E" w:rsidRDefault="00F0626E" w:rsidP="00F0626E">
            <w:pPr>
              <w:ind w:firstLine="720"/>
              <w:jc w:val="both"/>
              <w:rPr>
                <w:sz w:val="18"/>
                <w:szCs w:val="18"/>
              </w:rPr>
            </w:pPr>
            <w:r w:rsidRPr="00F0626E">
              <w:rPr>
                <w:sz w:val="18"/>
                <w:szCs w:val="18"/>
              </w:rPr>
              <w:t> </w:t>
            </w:r>
          </w:p>
        </w:tc>
        <w:tc>
          <w:tcPr>
            <w:tcW w:w="3024" w:type="dxa"/>
            <w:shd w:val="clear" w:color="auto" w:fill="auto"/>
            <w:noWrap/>
            <w:hideMark/>
          </w:tcPr>
          <w:p w14:paraId="7DF0B06E" w14:textId="77777777" w:rsidR="00F0626E" w:rsidRPr="00F0626E" w:rsidRDefault="00F0626E" w:rsidP="00F0626E">
            <w:pPr>
              <w:jc w:val="both"/>
              <w:rPr>
                <w:b/>
                <w:bCs/>
                <w:sz w:val="18"/>
                <w:szCs w:val="18"/>
              </w:rPr>
            </w:pPr>
            <w:r w:rsidRPr="00F0626E">
              <w:rPr>
                <w:b/>
                <w:bCs/>
                <w:sz w:val="18"/>
                <w:szCs w:val="18"/>
              </w:rPr>
              <w:t xml:space="preserve">              28 607   </w:t>
            </w:r>
          </w:p>
        </w:tc>
        <w:tc>
          <w:tcPr>
            <w:tcW w:w="960" w:type="dxa"/>
            <w:shd w:val="clear" w:color="auto" w:fill="auto"/>
            <w:noWrap/>
            <w:hideMark/>
          </w:tcPr>
          <w:p w14:paraId="15AD7A07" w14:textId="77777777" w:rsidR="00F0626E" w:rsidRPr="00F0626E" w:rsidRDefault="00F0626E" w:rsidP="00F0626E">
            <w:pPr>
              <w:jc w:val="both"/>
              <w:rPr>
                <w:b/>
                <w:bCs/>
                <w:sz w:val="18"/>
                <w:szCs w:val="18"/>
              </w:rPr>
            </w:pPr>
            <w:r w:rsidRPr="00F0626E">
              <w:rPr>
                <w:b/>
                <w:bCs/>
                <w:sz w:val="18"/>
                <w:szCs w:val="18"/>
              </w:rPr>
              <w:t> </w:t>
            </w:r>
          </w:p>
        </w:tc>
        <w:tc>
          <w:tcPr>
            <w:tcW w:w="1450" w:type="dxa"/>
            <w:shd w:val="clear" w:color="auto" w:fill="auto"/>
            <w:noWrap/>
            <w:hideMark/>
          </w:tcPr>
          <w:p w14:paraId="3B2F2101" w14:textId="77777777" w:rsidR="00F0626E" w:rsidRPr="00F0626E" w:rsidRDefault="00F0626E" w:rsidP="00F0626E">
            <w:pPr>
              <w:jc w:val="both"/>
              <w:rPr>
                <w:b/>
                <w:bCs/>
                <w:sz w:val="18"/>
                <w:szCs w:val="18"/>
              </w:rPr>
            </w:pPr>
            <w:r w:rsidRPr="00F0626E">
              <w:rPr>
                <w:b/>
                <w:bCs/>
                <w:sz w:val="18"/>
                <w:szCs w:val="18"/>
              </w:rPr>
              <w:t xml:space="preserve">           32 096 </w:t>
            </w:r>
          </w:p>
        </w:tc>
        <w:tc>
          <w:tcPr>
            <w:tcW w:w="1300" w:type="dxa"/>
            <w:shd w:val="clear" w:color="auto" w:fill="auto"/>
            <w:noWrap/>
            <w:hideMark/>
          </w:tcPr>
          <w:p w14:paraId="1A1201A0" w14:textId="77777777" w:rsidR="00F0626E" w:rsidRPr="00F0626E" w:rsidRDefault="00F0626E" w:rsidP="00F0626E">
            <w:pPr>
              <w:jc w:val="both"/>
              <w:rPr>
                <w:sz w:val="18"/>
                <w:szCs w:val="18"/>
              </w:rPr>
            </w:pPr>
            <w:r w:rsidRPr="00F0626E">
              <w:rPr>
                <w:sz w:val="18"/>
                <w:szCs w:val="18"/>
              </w:rPr>
              <w:t> </w:t>
            </w:r>
          </w:p>
        </w:tc>
        <w:tc>
          <w:tcPr>
            <w:tcW w:w="711" w:type="dxa"/>
            <w:shd w:val="clear" w:color="auto" w:fill="auto"/>
            <w:noWrap/>
            <w:hideMark/>
          </w:tcPr>
          <w:p w14:paraId="3FD51DEF" w14:textId="77777777" w:rsidR="00F0626E" w:rsidRPr="00F0626E" w:rsidRDefault="00F0626E" w:rsidP="00F0626E">
            <w:pPr>
              <w:jc w:val="both"/>
              <w:rPr>
                <w:sz w:val="18"/>
                <w:szCs w:val="18"/>
              </w:rPr>
            </w:pPr>
            <w:r w:rsidRPr="00F0626E">
              <w:rPr>
                <w:sz w:val="18"/>
                <w:szCs w:val="18"/>
              </w:rPr>
              <w:t> </w:t>
            </w:r>
          </w:p>
        </w:tc>
      </w:tr>
    </w:tbl>
    <w:p w14:paraId="4ACA4994" w14:textId="77777777" w:rsidR="00F0626E" w:rsidRPr="00F0626E" w:rsidRDefault="00F0626E" w:rsidP="00F0626E">
      <w:pPr>
        <w:ind w:firstLine="720"/>
        <w:jc w:val="both"/>
        <w:rPr>
          <w:sz w:val="28"/>
          <w:szCs w:val="28"/>
        </w:rPr>
      </w:pPr>
    </w:p>
    <w:p w14:paraId="4D7594FF" w14:textId="77777777" w:rsidR="00F0626E" w:rsidRPr="00F0626E" w:rsidRDefault="00F0626E" w:rsidP="00F0626E">
      <w:pPr>
        <w:tabs>
          <w:tab w:val="num" w:pos="1134"/>
        </w:tabs>
        <w:ind w:firstLine="720"/>
        <w:jc w:val="both"/>
        <w:rPr>
          <w:bCs/>
          <w:sz w:val="28"/>
          <w:szCs w:val="28"/>
        </w:rPr>
      </w:pPr>
      <w:r w:rsidRPr="00F0626E">
        <w:rPr>
          <w:sz w:val="28"/>
          <w:szCs w:val="28"/>
        </w:rPr>
        <w:t>На основании вышеизложенного, предлагаемые уровни предельных максимальных тарифов на транспортные услуги, оказываемые</w:t>
      </w:r>
      <w:r w:rsidRPr="00F0626E">
        <w:rPr>
          <w:bCs/>
          <w:sz w:val="28"/>
          <w:szCs w:val="28"/>
        </w:rPr>
        <w:t xml:space="preserve"> на подъездных железнодорожных путях АО «РУСАЛ Новокузнецкий алюминиевый завод», по предложению специалиста составили:</w:t>
      </w:r>
    </w:p>
    <w:p w14:paraId="32E1D97F" w14:textId="77777777" w:rsidR="00F0626E" w:rsidRPr="00F0626E" w:rsidRDefault="00F0626E" w:rsidP="00F0626E">
      <w:pPr>
        <w:autoSpaceDE w:val="0"/>
        <w:autoSpaceDN w:val="0"/>
        <w:adjustRightInd w:val="0"/>
        <w:ind w:firstLine="720"/>
        <w:jc w:val="both"/>
        <w:rPr>
          <w:sz w:val="28"/>
          <w:szCs w:val="28"/>
        </w:rPr>
      </w:pPr>
      <w:bookmarkStart w:id="9" w:name="_Hlk493253000"/>
      <w:r w:rsidRPr="00F0626E">
        <w:rPr>
          <w:sz w:val="28"/>
          <w:szCs w:val="28"/>
        </w:rPr>
        <w:t xml:space="preserve">1. </w:t>
      </w:r>
      <w:r w:rsidRPr="00F0626E">
        <w:rPr>
          <w:color w:val="000000"/>
          <w:sz w:val="28"/>
          <w:szCs w:val="28"/>
        </w:rPr>
        <w:t>Перевозка грузов, подача и уборка вагонов по подъездным железнодорожным путям</w:t>
      </w:r>
      <w:r w:rsidRPr="00F0626E">
        <w:rPr>
          <w:sz w:val="28"/>
          <w:szCs w:val="28"/>
        </w:rPr>
        <w:t xml:space="preserve"> в размере 50,29 рублей за тонну. Рост составил 12,2%.</w:t>
      </w:r>
    </w:p>
    <w:p w14:paraId="1D61B554" w14:textId="65A14665" w:rsidR="00F0626E" w:rsidRPr="00F0626E" w:rsidRDefault="00F0626E" w:rsidP="00F0626E">
      <w:pPr>
        <w:autoSpaceDE w:val="0"/>
        <w:autoSpaceDN w:val="0"/>
        <w:adjustRightInd w:val="0"/>
        <w:ind w:firstLine="720"/>
        <w:jc w:val="both"/>
        <w:rPr>
          <w:sz w:val="28"/>
          <w:szCs w:val="28"/>
        </w:rPr>
      </w:pPr>
      <w:r w:rsidRPr="00F0626E">
        <w:rPr>
          <w:sz w:val="28"/>
          <w:szCs w:val="28"/>
        </w:rPr>
        <w:lastRenderedPageBreak/>
        <w:t xml:space="preserve">2. </w:t>
      </w:r>
      <w:r w:rsidRPr="00F0626E">
        <w:rPr>
          <w:color w:val="000000"/>
          <w:sz w:val="28"/>
          <w:szCs w:val="28"/>
        </w:rPr>
        <w:t xml:space="preserve">Маневровая работа, выполняемая локомотивом </w:t>
      </w:r>
      <w:r w:rsidRPr="00F0626E">
        <w:rPr>
          <w:bCs/>
          <w:color w:val="000000"/>
          <w:sz w:val="28"/>
          <w:szCs w:val="28"/>
        </w:rPr>
        <w:t>АО «РУСАЛ Новокузнецкий алюминиевый завод»</w:t>
      </w:r>
      <w:r w:rsidRPr="00F0626E">
        <w:rPr>
          <w:color w:val="000000"/>
          <w:sz w:val="28"/>
          <w:szCs w:val="28"/>
        </w:rPr>
        <w:t xml:space="preserve">, </w:t>
      </w:r>
      <w:r w:rsidRPr="00F0626E">
        <w:rPr>
          <w:sz w:val="28"/>
          <w:szCs w:val="28"/>
        </w:rPr>
        <w:t xml:space="preserve">в размере 3894,07 рублей за </w:t>
      </w:r>
      <w:proofErr w:type="spellStart"/>
      <w:r w:rsidRPr="00F0626E">
        <w:rPr>
          <w:sz w:val="28"/>
          <w:szCs w:val="28"/>
        </w:rPr>
        <w:t>локомотиво</w:t>
      </w:r>
      <w:proofErr w:type="spellEnd"/>
      <w:r w:rsidRPr="00F0626E">
        <w:rPr>
          <w:sz w:val="28"/>
          <w:szCs w:val="28"/>
        </w:rPr>
        <w:t>-час. Рост составил 12,2%.</w:t>
      </w:r>
    </w:p>
    <w:p w14:paraId="48762956" w14:textId="77777777" w:rsidR="00F0626E" w:rsidRPr="00F0626E" w:rsidRDefault="00F0626E" w:rsidP="00F0626E">
      <w:pPr>
        <w:autoSpaceDE w:val="0"/>
        <w:autoSpaceDN w:val="0"/>
        <w:adjustRightInd w:val="0"/>
        <w:ind w:firstLine="720"/>
        <w:jc w:val="both"/>
        <w:rPr>
          <w:sz w:val="28"/>
          <w:szCs w:val="28"/>
        </w:rPr>
      </w:pPr>
      <w:r w:rsidRPr="00F0626E">
        <w:rPr>
          <w:sz w:val="28"/>
          <w:szCs w:val="28"/>
        </w:rPr>
        <w:t xml:space="preserve">3. Погрузо-разгрузочные работы в размере 1632,36 рублей за </w:t>
      </w:r>
      <w:proofErr w:type="spellStart"/>
      <w:r w:rsidRPr="00F0626E">
        <w:rPr>
          <w:sz w:val="28"/>
          <w:szCs w:val="28"/>
        </w:rPr>
        <w:t>крано</w:t>
      </w:r>
      <w:proofErr w:type="spellEnd"/>
      <w:r w:rsidRPr="00F0626E">
        <w:rPr>
          <w:sz w:val="28"/>
          <w:szCs w:val="28"/>
        </w:rPr>
        <w:t>-час. Рост составил 12,2%.</w:t>
      </w:r>
    </w:p>
    <w:p w14:paraId="781CAF91" w14:textId="77777777" w:rsidR="00F0626E" w:rsidRPr="00F0626E" w:rsidRDefault="00F0626E" w:rsidP="00F0626E">
      <w:pPr>
        <w:autoSpaceDE w:val="0"/>
        <w:autoSpaceDN w:val="0"/>
        <w:adjustRightInd w:val="0"/>
        <w:ind w:firstLine="720"/>
        <w:jc w:val="both"/>
        <w:rPr>
          <w:color w:val="000000"/>
          <w:sz w:val="28"/>
          <w:szCs w:val="28"/>
        </w:rPr>
      </w:pPr>
      <w:r w:rsidRPr="00F0626E">
        <w:rPr>
          <w:sz w:val="28"/>
          <w:szCs w:val="28"/>
        </w:rPr>
        <w:t xml:space="preserve">4. </w:t>
      </w:r>
      <w:bookmarkEnd w:id="9"/>
      <w:r w:rsidRPr="00F0626E">
        <w:rPr>
          <w:color w:val="000000"/>
          <w:sz w:val="28"/>
          <w:szCs w:val="28"/>
        </w:rPr>
        <w:t>Пропуск подвижного состава по подъездным железнодорожным путям в размере 443,5 рублей за пропуск единицы подвижного состава. Данный тариф предприятие просит сохранить на действующем уровне без изменения.</w:t>
      </w:r>
    </w:p>
    <w:p w14:paraId="7F883A05" w14:textId="77777777" w:rsidR="00F0626E" w:rsidRPr="00F0626E" w:rsidRDefault="00F0626E" w:rsidP="00F0626E">
      <w:pPr>
        <w:autoSpaceDE w:val="0"/>
        <w:autoSpaceDN w:val="0"/>
        <w:adjustRightInd w:val="0"/>
        <w:ind w:firstLine="720"/>
        <w:jc w:val="both"/>
        <w:rPr>
          <w:color w:val="000000"/>
          <w:sz w:val="28"/>
          <w:szCs w:val="28"/>
        </w:rPr>
      </w:pPr>
      <w:r w:rsidRPr="00F0626E">
        <w:rPr>
          <w:color w:val="000000"/>
          <w:sz w:val="28"/>
          <w:szCs w:val="28"/>
        </w:rPr>
        <w:t xml:space="preserve">5. Отстой подвижного состава на подъездных железнодорожных путях в размере 10,06 рублей за </w:t>
      </w:r>
      <w:proofErr w:type="spellStart"/>
      <w:r w:rsidRPr="00F0626E">
        <w:rPr>
          <w:color w:val="000000"/>
          <w:sz w:val="28"/>
          <w:szCs w:val="28"/>
        </w:rPr>
        <w:t>вагоно</w:t>
      </w:r>
      <w:proofErr w:type="spellEnd"/>
      <w:r w:rsidRPr="00F0626E">
        <w:rPr>
          <w:color w:val="000000"/>
          <w:sz w:val="28"/>
          <w:szCs w:val="28"/>
        </w:rPr>
        <w:t>-час.</w:t>
      </w:r>
    </w:p>
    <w:p w14:paraId="2826C4D5" w14:textId="77777777" w:rsidR="00F0626E" w:rsidRPr="00F0626E" w:rsidRDefault="00F0626E" w:rsidP="00F0626E">
      <w:pPr>
        <w:autoSpaceDE w:val="0"/>
        <w:autoSpaceDN w:val="0"/>
        <w:adjustRightInd w:val="0"/>
        <w:ind w:firstLine="720"/>
        <w:jc w:val="both"/>
        <w:rPr>
          <w:bCs/>
          <w:sz w:val="28"/>
          <w:szCs w:val="28"/>
        </w:rPr>
      </w:pPr>
    </w:p>
    <w:p w14:paraId="7259F252" w14:textId="77777777" w:rsidR="00F0626E" w:rsidRPr="00F0626E" w:rsidRDefault="00F0626E" w:rsidP="00F0626E">
      <w:pPr>
        <w:autoSpaceDE w:val="0"/>
        <w:autoSpaceDN w:val="0"/>
        <w:adjustRightInd w:val="0"/>
        <w:ind w:firstLine="720"/>
        <w:jc w:val="both"/>
        <w:rPr>
          <w:bCs/>
          <w:sz w:val="28"/>
          <w:szCs w:val="28"/>
        </w:rPr>
      </w:pPr>
      <w:r w:rsidRPr="00F0626E">
        <w:rPr>
          <w:bCs/>
          <w:sz w:val="28"/>
          <w:szCs w:val="28"/>
        </w:rPr>
        <w:t>Расчет изложен в таблице (прилагается).</w:t>
      </w:r>
    </w:p>
    <w:p w14:paraId="7FB236E9" w14:textId="77777777" w:rsidR="00F0626E" w:rsidRPr="00F0626E" w:rsidRDefault="00F0626E" w:rsidP="00F0626E">
      <w:pPr>
        <w:autoSpaceDE w:val="0"/>
        <w:autoSpaceDN w:val="0"/>
        <w:adjustRightInd w:val="0"/>
        <w:ind w:firstLine="720"/>
        <w:jc w:val="both"/>
        <w:rPr>
          <w:bCs/>
          <w:sz w:val="28"/>
          <w:szCs w:val="28"/>
        </w:rPr>
      </w:pPr>
    </w:p>
    <w:p w14:paraId="2CD09B33" w14:textId="77777777" w:rsidR="00F0626E" w:rsidRPr="00F0626E" w:rsidRDefault="00F0626E" w:rsidP="00F0626E">
      <w:pPr>
        <w:tabs>
          <w:tab w:val="center" w:pos="4677"/>
          <w:tab w:val="right" w:pos="9355"/>
        </w:tabs>
        <w:spacing w:line="240" w:lineRule="atLeast"/>
        <w:ind w:left="142"/>
        <w:jc w:val="right"/>
        <w:rPr>
          <w:sz w:val="28"/>
          <w:szCs w:val="28"/>
        </w:rPr>
        <w:sectPr w:rsidR="00F0626E" w:rsidRPr="00F0626E" w:rsidSect="00DA2B13">
          <w:pgSz w:w="11906" w:h="16838"/>
          <w:pgMar w:top="1249" w:right="849" w:bottom="709" w:left="1418" w:header="709" w:footer="709" w:gutter="0"/>
          <w:cols w:space="708"/>
          <w:titlePg/>
          <w:docGrid w:linePitch="360"/>
        </w:sectPr>
      </w:pPr>
    </w:p>
    <w:p w14:paraId="59DEAC9F" w14:textId="77777777" w:rsidR="00F0626E" w:rsidRPr="00F0626E" w:rsidRDefault="00F0626E" w:rsidP="00F0626E">
      <w:pPr>
        <w:tabs>
          <w:tab w:val="left" w:pos="2520"/>
        </w:tabs>
        <w:jc w:val="right"/>
      </w:pPr>
      <w:r w:rsidRPr="00F0626E">
        <w:lastRenderedPageBreak/>
        <w:t>Приложение</w:t>
      </w:r>
    </w:p>
    <w:p w14:paraId="4E913956" w14:textId="66E554A6" w:rsidR="00F0626E" w:rsidRPr="00F0626E" w:rsidRDefault="00F0626E" w:rsidP="00F0626E">
      <w:pPr>
        <w:tabs>
          <w:tab w:val="left" w:pos="2520"/>
        </w:tabs>
        <w:rPr>
          <w:lang w:eastAsia="x-none"/>
        </w:rPr>
      </w:pPr>
      <w:r w:rsidRPr="00F0626E">
        <w:rPr>
          <w:noProof/>
        </w:rPr>
        <w:drawing>
          <wp:inline distT="0" distB="0" distL="0" distR="0" wp14:anchorId="3D2CF8F1" wp14:editId="0E89201F">
            <wp:extent cx="9839325" cy="5543550"/>
            <wp:effectExtent l="0" t="0" r="9525" b="0"/>
            <wp:docPr id="62563483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839325" cy="5543550"/>
                    </a:xfrm>
                    <a:prstGeom prst="rect">
                      <a:avLst/>
                    </a:prstGeom>
                    <a:noFill/>
                    <a:ln>
                      <a:noFill/>
                    </a:ln>
                  </pic:spPr>
                </pic:pic>
              </a:graphicData>
            </a:graphic>
          </wp:inline>
        </w:drawing>
      </w:r>
    </w:p>
    <w:p w14:paraId="34516F76" w14:textId="2D3BB810" w:rsidR="00F0626E" w:rsidRPr="00F0626E" w:rsidRDefault="00F0626E" w:rsidP="00F0626E">
      <w:pPr>
        <w:tabs>
          <w:tab w:val="left" w:pos="2520"/>
        </w:tabs>
        <w:rPr>
          <w:lang w:eastAsia="x-none"/>
        </w:rPr>
      </w:pPr>
      <w:r w:rsidRPr="00F0626E">
        <w:rPr>
          <w:noProof/>
        </w:rPr>
        <w:lastRenderedPageBreak/>
        <w:drawing>
          <wp:inline distT="0" distB="0" distL="0" distR="0" wp14:anchorId="01570C8C" wp14:editId="64B4DEEC">
            <wp:extent cx="9839325" cy="3705225"/>
            <wp:effectExtent l="0" t="0" r="9525" b="9525"/>
            <wp:docPr id="14764790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839325" cy="3705225"/>
                    </a:xfrm>
                    <a:prstGeom prst="rect">
                      <a:avLst/>
                    </a:prstGeom>
                    <a:noFill/>
                    <a:ln>
                      <a:noFill/>
                    </a:ln>
                  </pic:spPr>
                </pic:pic>
              </a:graphicData>
            </a:graphic>
          </wp:inline>
        </w:drawing>
      </w:r>
    </w:p>
    <w:p w14:paraId="332DC5D4" w14:textId="77777777" w:rsidR="00F0626E" w:rsidRPr="00F0626E" w:rsidRDefault="00F0626E" w:rsidP="00F0626E">
      <w:pPr>
        <w:tabs>
          <w:tab w:val="left" w:pos="2520"/>
        </w:tabs>
        <w:rPr>
          <w:lang w:eastAsia="x-none"/>
        </w:rPr>
      </w:pPr>
    </w:p>
    <w:p w14:paraId="7E0B262F" w14:textId="77777777" w:rsidR="00F0626E" w:rsidRPr="00F0626E" w:rsidRDefault="00F0626E" w:rsidP="00F0626E">
      <w:pPr>
        <w:tabs>
          <w:tab w:val="left" w:pos="2520"/>
        </w:tabs>
        <w:rPr>
          <w:lang w:eastAsia="x-none"/>
        </w:rPr>
      </w:pPr>
    </w:p>
    <w:p w14:paraId="1B6603CC" w14:textId="77777777" w:rsidR="001D2142" w:rsidRDefault="001D2142" w:rsidP="00E55182">
      <w:pPr>
        <w:tabs>
          <w:tab w:val="left" w:pos="3686"/>
          <w:tab w:val="left" w:pos="9498"/>
        </w:tabs>
        <w:ind w:left="-2884" w:right="-569" w:firstLine="8696"/>
      </w:pPr>
    </w:p>
    <w:sectPr w:rsidR="001D2142" w:rsidSect="006A0150">
      <w:pgSz w:w="16838" w:h="11906" w:orient="landscape"/>
      <w:pgMar w:top="1418"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A1D" w14:textId="77777777" w:rsidR="00801930" w:rsidRDefault="00801930" w:rsidP="005A4977">
      <w:r>
        <w:separator/>
      </w:r>
    </w:p>
  </w:endnote>
  <w:endnote w:type="continuationSeparator" w:id="0">
    <w:p w14:paraId="477D66AA" w14:textId="77777777" w:rsidR="00801930" w:rsidRDefault="00801930"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9857" w14:textId="77777777" w:rsidR="00801930" w:rsidRDefault="00801930" w:rsidP="005A4977">
      <w:r>
        <w:separator/>
      </w:r>
    </w:p>
  </w:footnote>
  <w:footnote w:type="continuationSeparator" w:id="0">
    <w:p w14:paraId="0FC78883" w14:textId="77777777" w:rsidR="00801930" w:rsidRDefault="00801930"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58460"/>
      <w:docPartObj>
        <w:docPartGallery w:val="Page Numbers (Top of Page)"/>
        <w:docPartUnique/>
      </w:docPartObj>
    </w:sdtPr>
    <w:sdtEndPr/>
    <w:sdtContent>
      <w:p w14:paraId="5356A4EF" w14:textId="77777777" w:rsidR="0067684C" w:rsidRDefault="0067684C">
        <w:pPr>
          <w:pStyle w:val="a5"/>
          <w:jc w:val="center"/>
        </w:pPr>
        <w:r>
          <w:fldChar w:fldCharType="begin"/>
        </w:r>
        <w:r>
          <w:instrText>PAGE   \* MERGEFORMAT</w:instrText>
        </w:r>
        <w:r>
          <w:fldChar w:fldCharType="separate"/>
        </w:r>
        <w:r>
          <w:t>2</w:t>
        </w:r>
        <w:r>
          <w:fldChar w:fldCharType="end"/>
        </w:r>
      </w:p>
    </w:sdtContent>
  </w:sdt>
  <w:p w14:paraId="3E024DCD" w14:textId="77777777" w:rsidR="0067684C" w:rsidRDefault="0067684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0D044" w14:textId="77777777" w:rsidR="0067684C" w:rsidRDefault="0067684C">
    <w:pPr>
      <w:pStyle w:val="a5"/>
      <w:jc w:val="center"/>
    </w:pPr>
  </w:p>
  <w:p w14:paraId="05828DF5" w14:textId="77777777" w:rsidR="0067684C" w:rsidRDefault="0067684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E6EB" w14:textId="77777777" w:rsidR="00F0626E" w:rsidRDefault="00F0626E" w:rsidP="00793791">
    <w:pPr>
      <w:pStyle w:val="afa"/>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14:paraId="78DB7300" w14:textId="77777777" w:rsidR="00F0626E" w:rsidRDefault="00F0626E">
    <w:pPr>
      <w:pStyle w:val="af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160C9" w14:textId="77777777" w:rsidR="00F0626E" w:rsidRDefault="00F0626E" w:rsidP="00793791">
    <w:pPr>
      <w:pStyle w:val="afa"/>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6</w:t>
    </w:r>
    <w:r>
      <w:rPr>
        <w:rStyle w:val="afb"/>
      </w:rPr>
      <w:fldChar w:fldCharType="end"/>
    </w:r>
  </w:p>
  <w:p w14:paraId="6E7AB005" w14:textId="77777777" w:rsidR="00F0626E" w:rsidRDefault="00F0626E">
    <w:pPr>
      <w:pStyle w:val="af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FCF46" w14:textId="77777777" w:rsidR="00F0626E" w:rsidRDefault="00F0626E">
    <w:pPr>
      <w:pStyle w:val="a5"/>
      <w:jc w:val="center"/>
    </w:pPr>
  </w:p>
  <w:p w14:paraId="7FDF7955" w14:textId="77777777" w:rsidR="00F0626E" w:rsidRDefault="00F0626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num w:numId="1" w16cid:durableId="1725330054">
    <w:abstractNumId w:val="2"/>
  </w:num>
  <w:num w:numId="2" w16cid:durableId="831019797">
    <w:abstractNumId w:val="1"/>
  </w:num>
  <w:num w:numId="3" w16cid:durableId="1505703656">
    <w:abstractNumId w:val="0"/>
  </w:num>
  <w:num w:numId="4" w16cid:durableId="1646857590">
    <w:abstractNumId w:val="15"/>
  </w:num>
  <w:num w:numId="5" w16cid:durableId="629749130">
    <w:abstractNumId w:val="16"/>
  </w:num>
  <w:num w:numId="6" w16cid:durableId="672950044">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3FF7"/>
    <w:rsid w:val="000144B2"/>
    <w:rsid w:val="000170E0"/>
    <w:rsid w:val="00023717"/>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B93"/>
    <w:rsid w:val="00061C21"/>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6D1"/>
    <w:rsid w:val="00082ABD"/>
    <w:rsid w:val="000840E2"/>
    <w:rsid w:val="0008680C"/>
    <w:rsid w:val="0008705B"/>
    <w:rsid w:val="00087CB9"/>
    <w:rsid w:val="00087EBB"/>
    <w:rsid w:val="00090A90"/>
    <w:rsid w:val="000934B9"/>
    <w:rsid w:val="0009708D"/>
    <w:rsid w:val="000A0C41"/>
    <w:rsid w:val="000A1772"/>
    <w:rsid w:val="000A2265"/>
    <w:rsid w:val="000A2B28"/>
    <w:rsid w:val="000A5C62"/>
    <w:rsid w:val="000A60D7"/>
    <w:rsid w:val="000A65AF"/>
    <w:rsid w:val="000B0E58"/>
    <w:rsid w:val="000B0FB3"/>
    <w:rsid w:val="000B10A8"/>
    <w:rsid w:val="000B1E10"/>
    <w:rsid w:val="000B25A0"/>
    <w:rsid w:val="000B2D5A"/>
    <w:rsid w:val="000B4C4F"/>
    <w:rsid w:val="000B4DF6"/>
    <w:rsid w:val="000B58A5"/>
    <w:rsid w:val="000B5F47"/>
    <w:rsid w:val="000B6A3D"/>
    <w:rsid w:val="000B75A8"/>
    <w:rsid w:val="000C1AF6"/>
    <w:rsid w:val="000C270F"/>
    <w:rsid w:val="000C2C0F"/>
    <w:rsid w:val="000C3C1A"/>
    <w:rsid w:val="000C4077"/>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38F"/>
    <w:rsid w:val="000F6644"/>
    <w:rsid w:val="000F6B4A"/>
    <w:rsid w:val="000F6FA2"/>
    <w:rsid w:val="00100B06"/>
    <w:rsid w:val="00102222"/>
    <w:rsid w:val="00103A97"/>
    <w:rsid w:val="00103AA9"/>
    <w:rsid w:val="00103E7F"/>
    <w:rsid w:val="001057BE"/>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4501"/>
    <w:rsid w:val="00135071"/>
    <w:rsid w:val="00135E85"/>
    <w:rsid w:val="00136C71"/>
    <w:rsid w:val="001405E0"/>
    <w:rsid w:val="00140E4E"/>
    <w:rsid w:val="00140F4B"/>
    <w:rsid w:val="0014152E"/>
    <w:rsid w:val="001421E0"/>
    <w:rsid w:val="001435C3"/>
    <w:rsid w:val="00144573"/>
    <w:rsid w:val="00147B66"/>
    <w:rsid w:val="0015160A"/>
    <w:rsid w:val="00151A45"/>
    <w:rsid w:val="00151B99"/>
    <w:rsid w:val="00151FF7"/>
    <w:rsid w:val="0015267A"/>
    <w:rsid w:val="00152A1D"/>
    <w:rsid w:val="00155358"/>
    <w:rsid w:val="001554B2"/>
    <w:rsid w:val="00156428"/>
    <w:rsid w:val="00157A6F"/>
    <w:rsid w:val="00157F13"/>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F19"/>
    <w:rsid w:val="001A02C3"/>
    <w:rsid w:val="001A24BD"/>
    <w:rsid w:val="001A3E48"/>
    <w:rsid w:val="001A4B79"/>
    <w:rsid w:val="001A5333"/>
    <w:rsid w:val="001A5454"/>
    <w:rsid w:val="001A6CD8"/>
    <w:rsid w:val="001B0453"/>
    <w:rsid w:val="001B4C98"/>
    <w:rsid w:val="001B51A5"/>
    <w:rsid w:val="001B66D5"/>
    <w:rsid w:val="001C0BC7"/>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59C3"/>
    <w:rsid w:val="00206290"/>
    <w:rsid w:val="00206981"/>
    <w:rsid w:val="00207944"/>
    <w:rsid w:val="00207E26"/>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DE"/>
    <w:rsid w:val="00222CC4"/>
    <w:rsid w:val="0022336E"/>
    <w:rsid w:val="00224061"/>
    <w:rsid w:val="002245CA"/>
    <w:rsid w:val="00224D44"/>
    <w:rsid w:val="00225876"/>
    <w:rsid w:val="00225B61"/>
    <w:rsid w:val="00226990"/>
    <w:rsid w:val="00230BB5"/>
    <w:rsid w:val="00231715"/>
    <w:rsid w:val="0023370B"/>
    <w:rsid w:val="00234488"/>
    <w:rsid w:val="002348F3"/>
    <w:rsid w:val="00234E78"/>
    <w:rsid w:val="00234EED"/>
    <w:rsid w:val="0023606B"/>
    <w:rsid w:val="00241091"/>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61FB"/>
    <w:rsid w:val="002577CE"/>
    <w:rsid w:val="002610BF"/>
    <w:rsid w:val="0026127B"/>
    <w:rsid w:val="00262564"/>
    <w:rsid w:val="00262788"/>
    <w:rsid w:val="002630C2"/>
    <w:rsid w:val="0026503C"/>
    <w:rsid w:val="00266A20"/>
    <w:rsid w:val="00266ED8"/>
    <w:rsid w:val="002672A8"/>
    <w:rsid w:val="00267AF7"/>
    <w:rsid w:val="00273C36"/>
    <w:rsid w:val="002743D7"/>
    <w:rsid w:val="00277C96"/>
    <w:rsid w:val="00277D8B"/>
    <w:rsid w:val="00280350"/>
    <w:rsid w:val="002808A5"/>
    <w:rsid w:val="00282391"/>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1650"/>
    <w:rsid w:val="00312173"/>
    <w:rsid w:val="00313CE0"/>
    <w:rsid w:val="0031413E"/>
    <w:rsid w:val="0031471E"/>
    <w:rsid w:val="00314B94"/>
    <w:rsid w:val="0031650D"/>
    <w:rsid w:val="003170D0"/>
    <w:rsid w:val="003176D8"/>
    <w:rsid w:val="00317833"/>
    <w:rsid w:val="00321D8F"/>
    <w:rsid w:val="003245A7"/>
    <w:rsid w:val="0032531E"/>
    <w:rsid w:val="00325A04"/>
    <w:rsid w:val="003276A3"/>
    <w:rsid w:val="00327ACE"/>
    <w:rsid w:val="00327D5A"/>
    <w:rsid w:val="00332238"/>
    <w:rsid w:val="003346DA"/>
    <w:rsid w:val="00334B89"/>
    <w:rsid w:val="00336600"/>
    <w:rsid w:val="00336C0A"/>
    <w:rsid w:val="0034097B"/>
    <w:rsid w:val="003411E8"/>
    <w:rsid w:val="0034273E"/>
    <w:rsid w:val="00342979"/>
    <w:rsid w:val="00343264"/>
    <w:rsid w:val="00344B67"/>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1B8"/>
    <w:rsid w:val="003827AF"/>
    <w:rsid w:val="003828DE"/>
    <w:rsid w:val="00383EEA"/>
    <w:rsid w:val="0038434F"/>
    <w:rsid w:val="00386718"/>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55D5"/>
    <w:rsid w:val="003C5D31"/>
    <w:rsid w:val="003C62A1"/>
    <w:rsid w:val="003D1E70"/>
    <w:rsid w:val="003D4364"/>
    <w:rsid w:val="003D4B2F"/>
    <w:rsid w:val="003D4EB2"/>
    <w:rsid w:val="003E118F"/>
    <w:rsid w:val="003E15DA"/>
    <w:rsid w:val="003E1993"/>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943"/>
    <w:rsid w:val="00401DA5"/>
    <w:rsid w:val="00401DBB"/>
    <w:rsid w:val="00402B7C"/>
    <w:rsid w:val="00404FC8"/>
    <w:rsid w:val="00406299"/>
    <w:rsid w:val="00407507"/>
    <w:rsid w:val="00412CD8"/>
    <w:rsid w:val="0041346C"/>
    <w:rsid w:val="0041411A"/>
    <w:rsid w:val="00414CEE"/>
    <w:rsid w:val="00416755"/>
    <w:rsid w:val="00417707"/>
    <w:rsid w:val="00420A9B"/>
    <w:rsid w:val="0042116F"/>
    <w:rsid w:val="00423144"/>
    <w:rsid w:val="00423A57"/>
    <w:rsid w:val="00424AF6"/>
    <w:rsid w:val="0042595E"/>
    <w:rsid w:val="00426738"/>
    <w:rsid w:val="00426A32"/>
    <w:rsid w:val="00427A05"/>
    <w:rsid w:val="00427CDE"/>
    <w:rsid w:val="0043023B"/>
    <w:rsid w:val="004315C3"/>
    <w:rsid w:val="00432174"/>
    <w:rsid w:val="004324F2"/>
    <w:rsid w:val="004328AD"/>
    <w:rsid w:val="00433CB8"/>
    <w:rsid w:val="0043414D"/>
    <w:rsid w:val="00434A3B"/>
    <w:rsid w:val="004356F7"/>
    <w:rsid w:val="00435B6E"/>
    <w:rsid w:val="004376DD"/>
    <w:rsid w:val="00440926"/>
    <w:rsid w:val="004409C2"/>
    <w:rsid w:val="00440B29"/>
    <w:rsid w:val="00440B2D"/>
    <w:rsid w:val="00441C23"/>
    <w:rsid w:val="00441CFD"/>
    <w:rsid w:val="00443D54"/>
    <w:rsid w:val="004470C3"/>
    <w:rsid w:val="00447428"/>
    <w:rsid w:val="004474E2"/>
    <w:rsid w:val="00447AA8"/>
    <w:rsid w:val="00447BC6"/>
    <w:rsid w:val="004502C9"/>
    <w:rsid w:val="00452771"/>
    <w:rsid w:val="004529E9"/>
    <w:rsid w:val="00455C2A"/>
    <w:rsid w:val="00455D6E"/>
    <w:rsid w:val="00457E5E"/>
    <w:rsid w:val="00460245"/>
    <w:rsid w:val="00460CFF"/>
    <w:rsid w:val="004623AF"/>
    <w:rsid w:val="00462623"/>
    <w:rsid w:val="00464396"/>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D"/>
    <w:rsid w:val="004964DE"/>
    <w:rsid w:val="00496D3E"/>
    <w:rsid w:val="004A01B3"/>
    <w:rsid w:val="004A127C"/>
    <w:rsid w:val="004A1EC7"/>
    <w:rsid w:val="004A2661"/>
    <w:rsid w:val="004A5CFD"/>
    <w:rsid w:val="004B095F"/>
    <w:rsid w:val="004B2DC8"/>
    <w:rsid w:val="004B3D22"/>
    <w:rsid w:val="004B45B4"/>
    <w:rsid w:val="004B4EEB"/>
    <w:rsid w:val="004B78B5"/>
    <w:rsid w:val="004B7C08"/>
    <w:rsid w:val="004C194A"/>
    <w:rsid w:val="004C1981"/>
    <w:rsid w:val="004C2009"/>
    <w:rsid w:val="004C37B9"/>
    <w:rsid w:val="004C3ABB"/>
    <w:rsid w:val="004C6DF3"/>
    <w:rsid w:val="004D0BFA"/>
    <w:rsid w:val="004D2BAA"/>
    <w:rsid w:val="004D4227"/>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2E7"/>
    <w:rsid w:val="004F5B11"/>
    <w:rsid w:val="004F6599"/>
    <w:rsid w:val="004F6D4B"/>
    <w:rsid w:val="00500DC2"/>
    <w:rsid w:val="005022BB"/>
    <w:rsid w:val="005030E2"/>
    <w:rsid w:val="005044AB"/>
    <w:rsid w:val="00504AED"/>
    <w:rsid w:val="005055E4"/>
    <w:rsid w:val="00506147"/>
    <w:rsid w:val="00510AF7"/>
    <w:rsid w:val="0051190A"/>
    <w:rsid w:val="005131AB"/>
    <w:rsid w:val="00513576"/>
    <w:rsid w:val="00514517"/>
    <w:rsid w:val="00514DFA"/>
    <w:rsid w:val="00514ECC"/>
    <w:rsid w:val="00516CB4"/>
    <w:rsid w:val="00517A85"/>
    <w:rsid w:val="00520B22"/>
    <w:rsid w:val="00521515"/>
    <w:rsid w:val="005216D3"/>
    <w:rsid w:val="00521BF6"/>
    <w:rsid w:val="00522153"/>
    <w:rsid w:val="005223FB"/>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31F8"/>
    <w:rsid w:val="00536B23"/>
    <w:rsid w:val="0054015A"/>
    <w:rsid w:val="00541730"/>
    <w:rsid w:val="005419DD"/>
    <w:rsid w:val="00541CF2"/>
    <w:rsid w:val="00542562"/>
    <w:rsid w:val="005425D6"/>
    <w:rsid w:val="00542AD2"/>
    <w:rsid w:val="00544651"/>
    <w:rsid w:val="005527DF"/>
    <w:rsid w:val="00553B1D"/>
    <w:rsid w:val="005558DE"/>
    <w:rsid w:val="00555B9F"/>
    <w:rsid w:val="0055631A"/>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096"/>
    <w:rsid w:val="0057632B"/>
    <w:rsid w:val="00576F30"/>
    <w:rsid w:val="005778D1"/>
    <w:rsid w:val="00582CB0"/>
    <w:rsid w:val="005856B9"/>
    <w:rsid w:val="0058661F"/>
    <w:rsid w:val="00587A86"/>
    <w:rsid w:val="005917AE"/>
    <w:rsid w:val="00591BAC"/>
    <w:rsid w:val="00592E09"/>
    <w:rsid w:val="00593FFE"/>
    <w:rsid w:val="0059659E"/>
    <w:rsid w:val="005A0819"/>
    <w:rsid w:val="005A102B"/>
    <w:rsid w:val="005A2103"/>
    <w:rsid w:val="005A3C40"/>
    <w:rsid w:val="005A3D32"/>
    <w:rsid w:val="005A497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C6E63"/>
    <w:rsid w:val="005D1203"/>
    <w:rsid w:val="005D225C"/>
    <w:rsid w:val="005D2AB3"/>
    <w:rsid w:val="005D33CA"/>
    <w:rsid w:val="005D4C0E"/>
    <w:rsid w:val="005D5409"/>
    <w:rsid w:val="005D5C61"/>
    <w:rsid w:val="005D6D74"/>
    <w:rsid w:val="005D6E45"/>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5744"/>
    <w:rsid w:val="006062EA"/>
    <w:rsid w:val="00610BB8"/>
    <w:rsid w:val="00611C15"/>
    <w:rsid w:val="006123F7"/>
    <w:rsid w:val="006129F1"/>
    <w:rsid w:val="006138F0"/>
    <w:rsid w:val="00613B7C"/>
    <w:rsid w:val="00615F6A"/>
    <w:rsid w:val="0061797E"/>
    <w:rsid w:val="00620711"/>
    <w:rsid w:val="0062075A"/>
    <w:rsid w:val="006213C5"/>
    <w:rsid w:val="006215D5"/>
    <w:rsid w:val="00623F05"/>
    <w:rsid w:val="00625770"/>
    <w:rsid w:val="00625F31"/>
    <w:rsid w:val="00626741"/>
    <w:rsid w:val="00626E16"/>
    <w:rsid w:val="00631746"/>
    <w:rsid w:val="00631D1A"/>
    <w:rsid w:val="00632716"/>
    <w:rsid w:val="00634462"/>
    <w:rsid w:val="00637439"/>
    <w:rsid w:val="006376F5"/>
    <w:rsid w:val="00641DEB"/>
    <w:rsid w:val="00642FC1"/>
    <w:rsid w:val="006452D8"/>
    <w:rsid w:val="0064583F"/>
    <w:rsid w:val="006517FD"/>
    <w:rsid w:val="00651B65"/>
    <w:rsid w:val="00651C00"/>
    <w:rsid w:val="00651F9C"/>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90D65"/>
    <w:rsid w:val="00691664"/>
    <w:rsid w:val="00691FA1"/>
    <w:rsid w:val="00692121"/>
    <w:rsid w:val="006927C0"/>
    <w:rsid w:val="00694507"/>
    <w:rsid w:val="00694AE8"/>
    <w:rsid w:val="00696085"/>
    <w:rsid w:val="00696C3A"/>
    <w:rsid w:val="006A0150"/>
    <w:rsid w:val="006A1371"/>
    <w:rsid w:val="006A1CB2"/>
    <w:rsid w:val="006A2093"/>
    <w:rsid w:val="006A24A6"/>
    <w:rsid w:val="006A50A5"/>
    <w:rsid w:val="006A61A4"/>
    <w:rsid w:val="006A7C77"/>
    <w:rsid w:val="006B00C5"/>
    <w:rsid w:val="006B295C"/>
    <w:rsid w:val="006B330D"/>
    <w:rsid w:val="006B439E"/>
    <w:rsid w:val="006B6F27"/>
    <w:rsid w:val="006C0425"/>
    <w:rsid w:val="006C218A"/>
    <w:rsid w:val="006C2545"/>
    <w:rsid w:val="006C2FEC"/>
    <w:rsid w:val="006C3215"/>
    <w:rsid w:val="006C322F"/>
    <w:rsid w:val="006C5642"/>
    <w:rsid w:val="006C74E6"/>
    <w:rsid w:val="006D090E"/>
    <w:rsid w:val="006D0CEE"/>
    <w:rsid w:val="006D18D9"/>
    <w:rsid w:val="006D2F08"/>
    <w:rsid w:val="006D61B3"/>
    <w:rsid w:val="006E01E5"/>
    <w:rsid w:val="006E12D0"/>
    <w:rsid w:val="006E3C26"/>
    <w:rsid w:val="006E415C"/>
    <w:rsid w:val="006E5E19"/>
    <w:rsid w:val="006E6EBA"/>
    <w:rsid w:val="006F0E74"/>
    <w:rsid w:val="006F2488"/>
    <w:rsid w:val="006F3704"/>
    <w:rsid w:val="006F472B"/>
    <w:rsid w:val="006F48B7"/>
    <w:rsid w:val="006F4B07"/>
    <w:rsid w:val="006F4D8C"/>
    <w:rsid w:val="006F5854"/>
    <w:rsid w:val="006F6490"/>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AA"/>
    <w:rsid w:val="007149EB"/>
    <w:rsid w:val="007167C9"/>
    <w:rsid w:val="00716E7F"/>
    <w:rsid w:val="00720A7B"/>
    <w:rsid w:val="00724B48"/>
    <w:rsid w:val="00724CC1"/>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594"/>
    <w:rsid w:val="00755FDC"/>
    <w:rsid w:val="00756FB8"/>
    <w:rsid w:val="00764BDC"/>
    <w:rsid w:val="00766301"/>
    <w:rsid w:val="00766E2E"/>
    <w:rsid w:val="007675A2"/>
    <w:rsid w:val="0077072C"/>
    <w:rsid w:val="0077170F"/>
    <w:rsid w:val="00774135"/>
    <w:rsid w:val="00776EF5"/>
    <w:rsid w:val="00776FA7"/>
    <w:rsid w:val="0078188E"/>
    <w:rsid w:val="007863EB"/>
    <w:rsid w:val="0078678D"/>
    <w:rsid w:val="00787562"/>
    <w:rsid w:val="00790894"/>
    <w:rsid w:val="007912FE"/>
    <w:rsid w:val="0079268C"/>
    <w:rsid w:val="00792E60"/>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1ACB"/>
    <w:rsid w:val="007D23CB"/>
    <w:rsid w:val="007D3F8B"/>
    <w:rsid w:val="007D5530"/>
    <w:rsid w:val="007D65B9"/>
    <w:rsid w:val="007D6770"/>
    <w:rsid w:val="007D69CE"/>
    <w:rsid w:val="007D79AD"/>
    <w:rsid w:val="007E0B38"/>
    <w:rsid w:val="007E1060"/>
    <w:rsid w:val="007E1638"/>
    <w:rsid w:val="007E2740"/>
    <w:rsid w:val="007E545A"/>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7A91"/>
    <w:rsid w:val="00821592"/>
    <w:rsid w:val="00821901"/>
    <w:rsid w:val="0082225A"/>
    <w:rsid w:val="00823D08"/>
    <w:rsid w:val="0082432E"/>
    <w:rsid w:val="00824C7A"/>
    <w:rsid w:val="00824E16"/>
    <w:rsid w:val="00825342"/>
    <w:rsid w:val="00825395"/>
    <w:rsid w:val="00826C06"/>
    <w:rsid w:val="00827E37"/>
    <w:rsid w:val="00830CBC"/>
    <w:rsid w:val="00830E30"/>
    <w:rsid w:val="00832188"/>
    <w:rsid w:val="008349A7"/>
    <w:rsid w:val="00834C2D"/>
    <w:rsid w:val="008357AE"/>
    <w:rsid w:val="00841234"/>
    <w:rsid w:val="0084195A"/>
    <w:rsid w:val="008423C2"/>
    <w:rsid w:val="008438D1"/>
    <w:rsid w:val="00843DF7"/>
    <w:rsid w:val="00844E12"/>
    <w:rsid w:val="0084576F"/>
    <w:rsid w:val="00846ED1"/>
    <w:rsid w:val="00847742"/>
    <w:rsid w:val="008500BD"/>
    <w:rsid w:val="00850721"/>
    <w:rsid w:val="0085126D"/>
    <w:rsid w:val="008520AB"/>
    <w:rsid w:val="00853261"/>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BEC"/>
    <w:rsid w:val="008D3C02"/>
    <w:rsid w:val="008D5825"/>
    <w:rsid w:val="008D6890"/>
    <w:rsid w:val="008E1827"/>
    <w:rsid w:val="008E2975"/>
    <w:rsid w:val="008E2A88"/>
    <w:rsid w:val="008E3029"/>
    <w:rsid w:val="008E4C59"/>
    <w:rsid w:val="008E6D0E"/>
    <w:rsid w:val="008E7967"/>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8AB"/>
    <w:rsid w:val="00922D14"/>
    <w:rsid w:val="0092607F"/>
    <w:rsid w:val="00926D6C"/>
    <w:rsid w:val="009278EF"/>
    <w:rsid w:val="00930772"/>
    <w:rsid w:val="00932110"/>
    <w:rsid w:val="009327DF"/>
    <w:rsid w:val="009342A6"/>
    <w:rsid w:val="00934889"/>
    <w:rsid w:val="00934D4D"/>
    <w:rsid w:val="00937A1F"/>
    <w:rsid w:val="00941214"/>
    <w:rsid w:val="00941BBA"/>
    <w:rsid w:val="009427C7"/>
    <w:rsid w:val="00942B6C"/>
    <w:rsid w:val="00942F89"/>
    <w:rsid w:val="009448B0"/>
    <w:rsid w:val="00947171"/>
    <w:rsid w:val="00947AE1"/>
    <w:rsid w:val="00952C0D"/>
    <w:rsid w:val="00953811"/>
    <w:rsid w:val="00953F1C"/>
    <w:rsid w:val="0095483C"/>
    <w:rsid w:val="009552BB"/>
    <w:rsid w:val="0095565A"/>
    <w:rsid w:val="00955709"/>
    <w:rsid w:val="00955C1B"/>
    <w:rsid w:val="009569D5"/>
    <w:rsid w:val="0096087B"/>
    <w:rsid w:val="0096138A"/>
    <w:rsid w:val="009635CB"/>
    <w:rsid w:val="00963B54"/>
    <w:rsid w:val="009644B2"/>
    <w:rsid w:val="00967207"/>
    <w:rsid w:val="009679AA"/>
    <w:rsid w:val="00967ED6"/>
    <w:rsid w:val="0097110B"/>
    <w:rsid w:val="00971325"/>
    <w:rsid w:val="00971DD3"/>
    <w:rsid w:val="009737F1"/>
    <w:rsid w:val="00974D4C"/>
    <w:rsid w:val="00975401"/>
    <w:rsid w:val="009754A3"/>
    <w:rsid w:val="00977B97"/>
    <w:rsid w:val="00977ED3"/>
    <w:rsid w:val="00982E1A"/>
    <w:rsid w:val="009842AF"/>
    <w:rsid w:val="00984A12"/>
    <w:rsid w:val="00984B97"/>
    <w:rsid w:val="00984D83"/>
    <w:rsid w:val="00985441"/>
    <w:rsid w:val="00985DD2"/>
    <w:rsid w:val="00985FD4"/>
    <w:rsid w:val="00987BD5"/>
    <w:rsid w:val="00990456"/>
    <w:rsid w:val="00990A74"/>
    <w:rsid w:val="00994E54"/>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2BF9"/>
    <w:rsid w:val="009C4EC1"/>
    <w:rsid w:val="009C7879"/>
    <w:rsid w:val="009C7D5D"/>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7ECB"/>
    <w:rsid w:val="009F0365"/>
    <w:rsid w:val="009F060C"/>
    <w:rsid w:val="009F0DB4"/>
    <w:rsid w:val="009F588A"/>
    <w:rsid w:val="009F6139"/>
    <w:rsid w:val="009F63C4"/>
    <w:rsid w:val="009F69AF"/>
    <w:rsid w:val="009F76A3"/>
    <w:rsid w:val="009F7D44"/>
    <w:rsid w:val="00A013AC"/>
    <w:rsid w:val="00A015A5"/>
    <w:rsid w:val="00A02015"/>
    <w:rsid w:val="00A02579"/>
    <w:rsid w:val="00A039CA"/>
    <w:rsid w:val="00A04A26"/>
    <w:rsid w:val="00A07E0B"/>
    <w:rsid w:val="00A07FDA"/>
    <w:rsid w:val="00A11FB4"/>
    <w:rsid w:val="00A12674"/>
    <w:rsid w:val="00A13805"/>
    <w:rsid w:val="00A13E9A"/>
    <w:rsid w:val="00A15005"/>
    <w:rsid w:val="00A150D1"/>
    <w:rsid w:val="00A167B1"/>
    <w:rsid w:val="00A22864"/>
    <w:rsid w:val="00A231F1"/>
    <w:rsid w:val="00A245E9"/>
    <w:rsid w:val="00A25D5F"/>
    <w:rsid w:val="00A25EF5"/>
    <w:rsid w:val="00A25F5B"/>
    <w:rsid w:val="00A26772"/>
    <w:rsid w:val="00A303B6"/>
    <w:rsid w:val="00A30429"/>
    <w:rsid w:val="00A33221"/>
    <w:rsid w:val="00A34397"/>
    <w:rsid w:val="00A34D49"/>
    <w:rsid w:val="00A3581F"/>
    <w:rsid w:val="00A35B66"/>
    <w:rsid w:val="00A41FAF"/>
    <w:rsid w:val="00A42D71"/>
    <w:rsid w:val="00A43F73"/>
    <w:rsid w:val="00A4434E"/>
    <w:rsid w:val="00A44CE9"/>
    <w:rsid w:val="00A45619"/>
    <w:rsid w:val="00A456F4"/>
    <w:rsid w:val="00A46522"/>
    <w:rsid w:val="00A469DD"/>
    <w:rsid w:val="00A50B7B"/>
    <w:rsid w:val="00A50D2D"/>
    <w:rsid w:val="00A5211A"/>
    <w:rsid w:val="00A56A2A"/>
    <w:rsid w:val="00A572BB"/>
    <w:rsid w:val="00A612F1"/>
    <w:rsid w:val="00A63709"/>
    <w:rsid w:val="00A637B7"/>
    <w:rsid w:val="00A63DA5"/>
    <w:rsid w:val="00A66754"/>
    <w:rsid w:val="00A72C48"/>
    <w:rsid w:val="00A73F6C"/>
    <w:rsid w:val="00A744EA"/>
    <w:rsid w:val="00A74FAA"/>
    <w:rsid w:val="00A7667D"/>
    <w:rsid w:val="00A76685"/>
    <w:rsid w:val="00A81DF3"/>
    <w:rsid w:val="00A8234E"/>
    <w:rsid w:val="00A828C1"/>
    <w:rsid w:val="00A8451D"/>
    <w:rsid w:val="00A84C5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59E"/>
    <w:rsid w:val="00AB3107"/>
    <w:rsid w:val="00AB5BB2"/>
    <w:rsid w:val="00AB66A3"/>
    <w:rsid w:val="00AB70E5"/>
    <w:rsid w:val="00AC1706"/>
    <w:rsid w:val="00AC1738"/>
    <w:rsid w:val="00AC1F94"/>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1B63"/>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EBE"/>
    <w:rsid w:val="00B07EBF"/>
    <w:rsid w:val="00B104DF"/>
    <w:rsid w:val="00B10935"/>
    <w:rsid w:val="00B11B4E"/>
    <w:rsid w:val="00B1268A"/>
    <w:rsid w:val="00B12730"/>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725"/>
    <w:rsid w:val="00B53C71"/>
    <w:rsid w:val="00B55B47"/>
    <w:rsid w:val="00B575A8"/>
    <w:rsid w:val="00B60DC9"/>
    <w:rsid w:val="00B6124E"/>
    <w:rsid w:val="00B61756"/>
    <w:rsid w:val="00B61A7E"/>
    <w:rsid w:val="00B62D55"/>
    <w:rsid w:val="00B63BA8"/>
    <w:rsid w:val="00B66343"/>
    <w:rsid w:val="00B7239A"/>
    <w:rsid w:val="00B72C7B"/>
    <w:rsid w:val="00B72E9A"/>
    <w:rsid w:val="00B75F02"/>
    <w:rsid w:val="00B772E7"/>
    <w:rsid w:val="00B80417"/>
    <w:rsid w:val="00B80512"/>
    <w:rsid w:val="00B817EC"/>
    <w:rsid w:val="00B81DB6"/>
    <w:rsid w:val="00B82595"/>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261D"/>
    <w:rsid w:val="00BB2EF5"/>
    <w:rsid w:val="00BB3440"/>
    <w:rsid w:val="00BB4550"/>
    <w:rsid w:val="00BB756A"/>
    <w:rsid w:val="00BC03D3"/>
    <w:rsid w:val="00BC0A28"/>
    <w:rsid w:val="00BC0E48"/>
    <w:rsid w:val="00BC29F7"/>
    <w:rsid w:val="00BC3A60"/>
    <w:rsid w:val="00BC5166"/>
    <w:rsid w:val="00BC5A9C"/>
    <w:rsid w:val="00BC5F33"/>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5AE7"/>
    <w:rsid w:val="00C074DC"/>
    <w:rsid w:val="00C079BF"/>
    <w:rsid w:val="00C1067A"/>
    <w:rsid w:val="00C11463"/>
    <w:rsid w:val="00C11D3D"/>
    <w:rsid w:val="00C12762"/>
    <w:rsid w:val="00C129B5"/>
    <w:rsid w:val="00C14A0D"/>
    <w:rsid w:val="00C157D7"/>
    <w:rsid w:val="00C1611B"/>
    <w:rsid w:val="00C169E1"/>
    <w:rsid w:val="00C17362"/>
    <w:rsid w:val="00C17DDB"/>
    <w:rsid w:val="00C20600"/>
    <w:rsid w:val="00C215AF"/>
    <w:rsid w:val="00C21951"/>
    <w:rsid w:val="00C22889"/>
    <w:rsid w:val="00C2402E"/>
    <w:rsid w:val="00C2471C"/>
    <w:rsid w:val="00C2480C"/>
    <w:rsid w:val="00C26D96"/>
    <w:rsid w:val="00C30A26"/>
    <w:rsid w:val="00C310DB"/>
    <w:rsid w:val="00C312BD"/>
    <w:rsid w:val="00C318F6"/>
    <w:rsid w:val="00C31AE5"/>
    <w:rsid w:val="00C326A5"/>
    <w:rsid w:val="00C35FF4"/>
    <w:rsid w:val="00C36CB8"/>
    <w:rsid w:val="00C378E8"/>
    <w:rsid w:val="00C40A5E"/>
    <w:rsid w:val="00C41126"/>
    <w:rsid w:val="00C428F4"/>
    <w:rsid w:val="00C44D11"/>
    <w:rsid w:val="00C4595C"/>
    <w:rsid w:val="00C475BA"/>
    <w:rsid w:val="00C50EC5"/>
    <w:rsid w:val="00C518FF"/>
    <w:rsid w:val="00C51DA7"/>
    <w:rsid w:val="00C51E1E"/>
    <w:rsid w:val="00C51EC7"/>
    <w:rsid w:val="00C52F8D"/>
    <w:rsid w:val="00C5537F"/>
    <w:rsid w:val="00C56047"/>
    <w:rsid w:val="00C579C2"/>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6CDD"/>
    <w:rsid w:val="00CB099F"/>
    <w:rsid w:val="00CB0EDE"/>
    <w:rsid w:val="00CB37D2"/>
    <w:rsid w:val="00CB4A15"/>
    <w:rsid w:val="00CB598C"/>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D00103"/>
    <w:rsid w:val="00D00662"/>
    <w:rsid w:val="00D008AC"/>
    <w:rsid w:val="00D00A82"/>
    <w:rsid w:val="00D00D44"/>
    <w:rsid w:val="00D01566"/>
    <w:rsid w:val="00D0553A"/>
    <w:rsid w:val="00D05594"/>
    <w:rsid w:val="00D0569B"/>
    <w:rsid w:val="00D05D16"/>
    <w:rsid w:val="00D05EA4"/>
    <w:rsid w:val="00D067C3"/>
    <w:rsid w:val="00D07E5E"/>
    <w:rsid w:val="00D13643"/>
    <w:rsid w:val="00D14C20"/>
    <w:rsid w:val="00D14D76"/>
    <w:rsid w:val="00D1665C"/>
    <w:rsid w:val="00D17046"/>
    <w:rsid w:val="00D17700"/>
    <w:rsid w:val="00D179F6"/>
    <w:rsid w:val="00D21D10"/>
    <w:rsid w:val="00D22D91"/>
    <w:rsid w:val="00D239ED"/>
    <w:rsid w:val="00D23DC5"/>
    <w:rsid w:val="00D2540A"/>
    <w:rsid w:val="00D25A97"/>
    <w:rsid w:val="00D265D4"/>
    <w:rsid w:val="00D27A49"/>
    <w:rsid w:val="00D27FA4"/>
    <w:rsid w:val="00D312AE"/>
    <w:rsid w:val="00D32AD8"/>
    <w:rsid w:val="00D32D26"/>
    <w:rsid w:val="00D32EF2"/>
    <w:rsid w:val="00D334A1"/>
    <w:rsid w:val="00D33E76"/>
    <w:rsid w:val="00D34407"/>
    <w:rsid w:val="00D35D06"/>
    <w:rsid w:val="00D37FE3"/>
    <w:rsid w:val="00D40C5F"/>
    <w:rsid w:val="00D4107A"/>
    <w:rsid w:val="00D4662E"/>
    <w:rsid w:val="00D51586"/>
    <w:rsid w:val="00D52169"/>
    <w:rsid w:val="00D52B7A"/>
    <w:rsid w:val="00D537A2"/>
    <w:rsid w:val="00D539AC"/>
    <w:rsid w:val="00D54364"/>
    <w:rsid w:val="00D544EE"/>
    <w:rsid w:val="00D54614"/>
    <w:rsid w:val="00D54974"/>
    <w:rsid w:val="00D55514"/>
    <w:rsid w:val="00D56EB0"/>
    <w:rsid w:val="00D57BD7"/>
    <w:rsid w:val="00D621EF"/>
    <w:rsid w:val="00D62778"/>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9B9"/>
    <w:rsid w:val="00D95013"/>
    <w:rsid w:val="00D95D15"/>
    <w:rsid w:val="00D95EA2"/>
    <w:rsid w:val="00D9672E"/>
    <w:rsid w:val="00D967DC"/>
    <w:rsid w:val="00D968A9"/>
    <w:rsid w:val="00D96E5E"/>
    <w:rsid w:val="00D97842"/>
    <w:rsid w:val="00DA0034"/>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1AF4"/>
    <w:rsid w:val="00DD22A6"/>
    <w:rsid w:val="00DD37EF"/>
    <w:rsid w:val="00DD4E16"/>
    <w:rsid w:val="00DD6D72"/>
    <w:rsid w:val="00DD7C9D"/>
    <w:rsid w:val="00DE0895"/>
    <w:rsid w:val="00DE1634"/>
    <w:rsid w:val="00DE1FDE"/>
    <w:rsid w:val="00DE2739"/>
    <w:rsid w:val="00DE3B83"/>
    <w:rsid w:val="00DE5295"/>
    <w:rsid w:val="00DE54F1"/>
    <w:rsid w:val="00DE58A7"/>
    <w:rsid w:val="00DE5A09"/>
    <w:rsid w:val="00DE5BA3"/>
    <w:rsid w:val="00DE5EDB"/>
    <w:rsid w:val="00DE6DED"/>
    <w:rsid w:val="00DF25C6"/>
    <w:rsid w:val="00DF2C3C"/>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FFE"/>
    <w:rsid w:val="00E2515C"/>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2C01"/>
    <w:rsid w:val="00E63310"/>
    <w:rsid w:val="00E6334B"/>
    <w:rsid w:val="00E635FE"/>
    <w:rsid w:val="00E63D00"/>
    <w:rsid w:val="00E648DE"/>
    <w:rsid w:val="00E64C99"/>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E13"/>
    <w:rsid w:val="00E83512"/>
    <w:rsid w:val="00E84992"/>
    <w:rsid w:val="00E84CF1"/>
    <w:rsid w:val="00E84FF7"/>
    <w:rsid w:val="00E85568"/>
    <w:rsid w:val="00E86683"/>
    <w:rsid w:val="00E86714"/>
    <w:rsid w:val="00E87721"/>
    <w:rsid w:val="00E9189F"/>
    <w:rsid w:val="00E91C12"/>
    <w:rsid w:val="00E92FF8"/>
    <w:rsid w:val="00E93F2B"/>
    <w:rsid w:val="00E94B11"/>
    <w:rsid w:val="00E94B99"/>
    <w:rsid w:val="00E96C8D"/>
    <w:rsid w:val="00E97204"/>
    <w:rsid w:val="00EA01D4"/>
    <w:rsid w:val="00EA1666"/>
    <w:rsid w:val="00EA1755"/>
    <w:rsid w:val="00EA40D7"/>
    <w:rsid w:val="00EA6632"/>
    <w:rsid w:val="00EA720C"/>
    <w:rsid w:val="00EA7CE8"/>
    <w:rsid w:val="00EB05A5"/>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5172"/>
    <w:rsid w:val="00ED5500"/>
    <w:rsid w:val="00ED645E"/>
    <w:rsid w:val="00ED6D81"/>
    <w:rsid w:val="00ED793B"/>
    <w:rsid w:val="00EE1150"/>
    <w:rsid w:val="00EE32A2"/>
    <w:rsid w:val="00EE3870"/>
    <w:rsid w:val="00EE4763"/>
    <w:rsid w:val="00EE5BC9"/>
    <w:rsid w:val="00EE60D6"/>
    <w:rsid w:val="00EE7070"/>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344"/>
    <w:rsid w:val="00F11844"/>
    <w:rsid w:val="00F13131"/>
    <w:rsid w:val="00F13D58"/>
    <w:rsid w:val="00F17DF6"/>
    <w:rsid w:val="00F200C0"/>
    <w:rsid w:val="00F20134"/>
    <w:rsid w:val="00F2062C"/>
    <w:rsid w:val="00F2304B"/>
    <w:rsid w:val="00F24E7B"/>
    <w:rsid w:val="00F24E8F"/>
    <w:rsid w:val="00F2553B"/>
    <w:rsid w:val="00F277C8"/>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4698"/>
    <w:rsid w:val="00F8590E"/>
    <w:rsid w:val="00F85A17"/>
    <w:rsid w:val="00F86971"/>
    <w:rsid w:val="00F875FE"/>
    <w:rsid w:val="00F90B79"/>
    <w:rsid w:val="00F9256D"/>
    <w:rsid w:val="00F92A29"/>
    <w:rsid w:val="00F938CA"/>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59B5"/>
    <w:rsid w:val="00FC6D6C"/>
    <w:rsid w:val="00FC71D4"/>
    <w:rsid w:val="00FC781C"/>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2">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3">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5">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7">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22847</TotalTime>
  <Pages>21</Pages>
  <Words>5533</Words>
  <Characters>31541</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51</cp:revision>
  <cp:lastPrinted>2023-06-07T07:25:00Z</cp:lastPrinted>
  <dcterms:created xsi:type="dcterms:W3CDTF">2022-07-15T03:00:00Z</dcterms:created>
  <dcterms:modified xsi:type="dcterms:W3CDTF">2023-06-07T07:27:00Z</dcterms:modified>
</cp:coreProperties>
</file>