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56AE74EC" w14:textId="77777777" w:rsidR="00373B6C" w:rsidRPr="00D76927" w:rsidRDefault="00373B6C" w:rsidP="009E60C3">
      <w:pPr>
        <w:ind w:left="5580"/>
        <w:jc w:val="right"/>
      </w:pPr>
    </w:p>
    <w:p w14:paraId="5E560E98" w14:textId="578C4B70" w:rsidR="009E60C3" w:rsidRPr="00D76927" w:rsidRDefault="009E60C3" w:rsidP="009E60C3">
      <w:pPr>
        <w:tabs>
          <w:tab w:val="left" w:pos="540"/>
        </w:tabs>
        <w:jc w:val="center"/>
        <w:rPr>
          <w:b/>
        </w:rPr>
      </w:pPr>
      <w:r w:rsidRPr="00D76927">
        <w:rPr>
          <w:b/>
        </w:rPr>
        <w:t xml:space="preserve">ПРОТОКОЛ № </w:t>
      </w:r>
      <w:r w:rsidR="00CD200F">
        <w:rPr>
          <w:b/>
        </w:rPr>
        <w:t>20</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4625F1E1" w14:textId="77777777" w:rsidR="009E60C3" w:rsidRDefault="009E60C3" w:rsidP="009E60C3">
      <w:pPr>
        <w:tabs>
          <w:tab w:val="left" w:pos="8619"/>
        </w:tabs>
        <w:jc w:val="both"/>
      </w:pPr>
    </w:p>
    <w:p w14:paraId="38BD252C" w14:textId="20B04721" w:rsidR="009E60C3" w:rsidRPr="00726963" w:rsidRDefault="004A5CFD" w:rsidP="009E60C3">
      <w:pPr>
        <w:tabs>
          <w:tab w:val="left" w:pos="8619"/>
        </w:tabs>
        <w:jc w:val="both"/>
      </w:pPr>
      <w:r>
        <w:t>2</w:t>
      </w:r>
      <w:r w:rsidR="00CD200F">
        <w:t>9</w:t>
      </w:r>
      <w:r w:rsidR="009E60C3">
        <w:t>.0</w:t>
      </w:r>
      <w:r w:rsidR="00D97842">
        <w:t>3</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15134822" w:rsidR="0042116F" w:rsidRPr="00726963"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Pr>
          <w:bCs/>
        </w:rPr>
        <w:t>.</w:t>
      </w:r>
      <w:r w:rsidR="00B275C7">
        <w:rPr>
          <w:bCs/>
        </w:rPr>
        <w:t xml:space="preserve">, </w:t>
      </w:r>
      <w:r w:rsidR="00B62D55">
        <w:rPr>
          <w:bCs/>
        </w:rPr>
        <w:t>Гусельщиков Э.Б.</w:t>
      </w:r>
      <w:r w:rsidR="00E1093C" w:rsidRPr="00C64D83">
        <w:rPr>
          <w:bCs/>
        </w:rPr>
        <w:t xml:space="preserve">, </w:t>
      </w:r>
      <w:r w:rsidR="0042116F" w:rsidRPr="00C64D83">
        <w:rPr>
          <w:bCs/>
        </w:rPr>
        <w:t>Полякова</w:t>
      </w:r>
      <w:r w:rsidR="0042116F" w:rsidRPr="00DC5869">
        <w:rPr>
          <w:bCs/>
        </w:rPr>
        <w:t xml:space="preserve"> Ю.А. (участие с помощью видеоконференцсвязи), (с правом совещательного голоса (не принимает участие в голосовании))</w:t>
      </w:r>
      <w:r w:rsidR="0042116F">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4A16F37" w14:textId="229BE9B2"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042B0653" w14:textId="4E73704A" w:rsidR="00B62D55" w:rsidRPr="00814F46" w:rsidRDefault="00B62D55" w:rsidP="00B62D55">
      <w:pPr>
        <w:jc w:val="both"/>
        <w:rPr>
          <w:bCs/>
        </w:rPr>
      </w:pPr>
      <w:r w:rsidRPr="00814F46">
        <w:rPr>
          <w:b/>
        </w:rPr>
        <w:t>Щеглов С.В.</w:t>
      </w:r>
      <w:r w:rsidRPr="00814F46">
        <w:rPr>
          <w:bCs/>
        </w:rPr>
        <w:t xml:space="preserve"> – генеральный директор ОАО «АЭЭ»</w:t>
      </w:r>
      <w:r w:rsidR="00D97842" w:rsidRPr="00814F46">
        <w:rPr>
          <w:bCs/>
        </w:rPr>
        <w:t>;</w:t>
      </w:r>
    </w:p>
    <w:p w14:paraId="376DF376" w14:textId="00695CC2" w:rsidR="0042116F" w:rsidRDefault="0042116F" w:rsidP="0042116F">
      <w:pPr>
        <w:jc w:val="both"/>
        <w:rPr>
          <w:bCs/>
        </w:rPr>
      </w:pPr>
      <w:r w:rsidRPr="00814F46">
        <w:rPr>
          <w:b/>
        </w:rPr>
        <w:t xml:space="preserve">Ермак Н.В. </w:t>
      </w:r>
      <w:r w:rsidRPr="00814F46">
        <w:rPr>
          <w:bCs/>
        </w:rPr>
        <w:t>– заместитель начальника отдела ценообр</w:t>
      </w:r>
      <w:r>
        <w:rPr>
          <w:bCs/>
        </w:rPr>
        <w:t xml:space="preserve">азования в сфере газоснабжения и некомбинированной выработки тепловой энергии </w:t>
      </w:r>
      <w:r w:rsidRPr="008B0B43">
        <w:rPr>
          <w:bCs/>
        </w:rPr>
        <w:t>Региональной энергетической комиссии Кузбасса</w:t>
      </w:r>
      <w:r w:rsidR="00971DD3">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8631"/>
      </w:tblGrid>
      <w:tr w:rsidR="00CD200F" w:rsidRPr="00D43091" w14:paraId="424FD629" w14:textId="77777777" w:rsidTr="00DF25C6">
        <w:trPr>
          <w:trHeight w:val="322"/>
          <w:jc w:val="center"/>
        </w:trPr>
        <w:tc>
          <w:tcPr>
            <w:tcW w:w="437" w:type="dxa"/>
            <w:shd w:val="clear" w:color="auto" w:fill="auto"/>
            <w:vAlign w:val="center"/>
          </w:tcPr>
          <w:p w14:paraId="7C0127CA" w14:textId="77777777" w:rsidR="00CD200F" w:rsidRPr="00D43091" w:rsidRDefault="00CD200F" w:rsidP="00A55BAB">
            <w:pPr>
              <w:jc w:val="center"/>
              <w:rPr>
                <w:kern w:val="32"/>
              </w:rPr>
            </w:pPr>
          </w:p>
          <w:p w14:paraId="53605D41" w14:textId="77777777" w:rsidR="00CD200F" w:rsidRPr="00D43091" w:rsidRDefault="00CD200F" w:rsidP="00A55BAB">
            <w:pPr>
              <w:jc w:val="center"/>
              <w:rPr>
                <w:kern w:val="32"/>
              </w:rPr>
            </w:pPr>
            <w:r w:rsidRPr="00D43091">
              <w:rPr>
                <w:kern w:val="32"/>
              </w:rPr>
              <w:t>№</w:t>
            </w:r>
          </w:p>
          <w:p w14:paraId="32E65D9B" w14:textId="77777777" w:rsidR="00CD200F" w:rsidRPr="00D43091" w:rsidRDefault="00CD200F" w:rsidP="00A55BAB">
            <w:pPr>
              <w:jc w:val="center"/>
              <w:rPr>
                <w:kern w:val="32"/>
              </w:rPr>
            </w:pPr>
          </w:p>
        </w:tc>
        <w:tc>
          <w:tcPr>
            <w:tcW w:w="8631" w:type="dxa"/>
            <w:shd w:val="clear" w:color="auto" w:fill="auto"/>
            <w:vAlign w:val="center"/>
          </w:tcPr>
          <w:p w14:paraId="4AA1D8BA" w14:textId="77777777" w:rsidR="00CD200F" w:rsidRPr="00D43091" w:rsidRDefault="00CD200F" w:rsidP="00A55BAB">
            <w:pPr>
              <w:jc w:val="center"/>
              <w:rPr>
                <w:kern w:val="32"/>
              </w:rPr>
            </w:pPr>
            <w:r w:rsidRPr="00D43091">
              <w:rPr>
                <w:kern w:val="32"/>
              </w:rPr>
              <w:t>Вопрос</w:t>
            </w:r>
          </w:p>
        </w:tc>
      </w:tr>
      <w:tr w:rsidR="00CD200F" w:rsidRPr="00D43091" w14:paraId="484637EB" w14:textId="77777777" w:rsidTr="00DF25C6">
        <w:trPr>
          <w:trHeight w:val="322"/>
          <w:jc w:val="center"/>
        </w:trPr>
        <w:tc>
          <w:tcPr>
            <w:tcW w:w="437" w:type="dxa"/>
            <w:shd w:val="clear" w:color="auto" w:fill="auto"/>
            <w:vAlign w:val="center"/>
          </w:tcPr>
          <w:p w14:paraId="0BD7C162" w14:textId="77777777" w:rsidR="00CD200F" w:rsidRPr="00D43091" w:rsidRDefault="00CD200F" w:rsidP="00A55BAB">
            <w:pPr>
              <w:jc w:val="center"/>
              <w:rPr>
                <w:kern w:val="32"/>
              </w:rPr>
            </w:pPr>
            <w:r w:rsidRPr="00D43091">
              <w:rPr>
                <w:kern w:val="32"/>
              </w:rPr>
              <w:t>1.</w:t>
            </w:r>
          </w:p>
        </w:tc>
        <w:tc>
          <w:tcPr>
            <w:tcW w:w="8631" w:type="dxa"/>
            <w:shd w:val="clear" w:color="auto" w:fill="auto"/>
          </w:tcPr>
          <w:p w14:paraId="6F2281F3" w14:textId="77777777" w:rsidR="00CD200F" w:rsidRPr="00D43091" w:rsidRDefault="00CD200F" w:rsidP="00CD200F">
            <w:pPr>
              <w:ind w:left="129" w:right="290" w:firstLine="284"/>
              <w:jc w:val="both"/>
              <w:rPr>
                <w:kern w:val="32"/>
              </w:rPr>
            </w:pPr>
            <w:r w:rsidRPr="00CE6274">
              <w:rPr>
                <w:kern w:val="32"/>
              </w:rPr>
              <w:t>О внесении изменений в постановление региональной энергетической</w:t>
            </w:r>
            <w:r>
              <w:rPr>
                <w:kern w:val="32"/>
              </w:rPr>
              <w:br/>
            </w:r>
            <w:r w:rsidRPr="00CE6274">
              <w:rPr>
                <w:kern w:val="32"/>
              </w:rPr>
              <w:t>комиссии Кемеровской области от 31.10.2019 № 389 «Об утверждении</w:t>
            </w:r>
            <w:r>
              <w:rPr>
                <w:kern w:val="32"/>
              </w:rPr>
              <w:br/>
            </w:r>
            <w:r w:rsidRPr="00CE6274">
              <w:rPr>
                <w:kern w:val="32"/>
              </w:rPr>
              <w:t>инвестиционной программы</w:t>
            </w:r>
            <w:r>
              <w:rPr>
                <w:kern w:val="32"/>
              </w:rPr>
              <w:t xml:space="preserve"> </w:t>
            </w:r>
            <w:r w:rsidRPr="00CE6274">
              <w:rPr>
                <w:kern w:val="32"/>
              </w:rPr>
              <w:t>ООО «</w:t>
            </w:r>
            <w:proofErr w:type="spellStart"/>
            <w:r w:rsidRPr="00CE6274">
              <w:rPr>
                <w:kern w:val="32"/>
              </w:rPr>
              <w:t>ЕвразЭнергоТранс</w:t>
            </w:r>
            <w:proofErr w:type="spellEnd"/>
            <w:r w:rsidRPr="00CE6274">
              <w:rPr>
                <w:kern w:val="32"/>
              </w:rPr>
              <w:t>» (г. Новокузнецк)</w:t>
            </w:r>
            <w:r>
              <w:rPr>
                <w:kern w:val="32"/>
              </w:rPr>
              <w:br/>
            </w:r>
            <w:r w:rsidRPr="00CE6274">
              <w:rPr>
                <w:kern w:val="32"/>
              </w:rPr>
              <w:t>на период 2020 - 2024 гг.»</w:t>
            </w:r>
          </w:p>
        </w:tc>
      </w:tr>
      <w:tr w:rsidR="00CD200F" w:rsidRPr="00D43091" w14:paraId="144D656F" w14:textId="77777777" w:rsidTr="00DF25C6">
        <w:trPr>
          <w:trHeight w:val="322"/>
          <w:jc w:val="center"/>
        </w:trPr>
        <w:tc>
          <w:tcPr>
            <w:tcW w:w="437" w:type="dxa"/>
            <w:shd w:val="clear" w:color="auto" w:fill="auto"/>
            <w:vAlign w:val="center"/>
          </w:tcPr>
          <w:p w14:paraId="48DC10EE" w14:textId="77777777" w:rsidR="00CD200F" w:rsidRPr="00D43091" w:rsidRDefault="00CD200F" w:rsidP="00A55BAB">
            <w:pPr>
              <w:jc w:val="center"/>
              <w:rPr>
                <w:kern w:val="32"/>
              </w:rPr>
            </w:pPr>
            <w:r w:rsidRPr="00D43091">
              <w:rPr>
                <w:kern w:val="32"/>
              </w:rPr>
              <w:t>2.</w:t>
            </w:r>
          </w:p>
        </w:tc>
        <w:tc>
          <w:tcPr>
            <w:tcW w:w="8631" w:type="dxa"/>
            <w:shd w:val="clear" w:color="auto" w:fill="auto"/>
          </w:tcPr>
          <w:p w14:paraId="3D825D24" w14:textId="77777777" w:rsidR="00CD200F" w:rsidRPr="008D7662" w:rsidRDefault="00CD200F" w:rsidP="00CD200F">
            <w:pPr>
              <w:ind w:left="129" w:right="290" w:firstLine="284"/>
              <w:jc w:val="both"/>
              <w:rPr>
                <w:kern w:val="32"/>
              </w:rPr>
            </w:pPr>
            <w:bookmarkStart w:id="1" w:name="_Hlk99464657"/>
            <w:r w:rsidRPr="00DD3516">
              <w:rPr>
                <w:kern w:val="32"/>
              </w:rPr>
              <w:t>О внесении изменений в  постановление Региональной энергетической</w:t>
            </w:r>
            <w:r>
              <w:rPr>
                <w:kern w:val="32"/>
              </w:rPr>
              <w:br/>
            </w:r>
            <w:r w:rsidRPr="00DD3516">
              <w:rPr>
                <w:kern w:val="32"/>
              </w:rPr>
              <w:t>комиссии Кузбасса от 17.02.2022 № 38 «О признании утратившими силу</w:t>
            </w:r>
            <w:r>
              <w:rPr>
                <w:kern w:val="32"/>
              </w:rPr>
              <w:br/>
            </w:r>
            <w:r w:rsidRPr="00DD3516">
              <w:rPr>
                <w:kern w:val="32"/>
              </w:rPr>
              <w:t>некоторых постановлений  региональной энергетической комиссии</w:t>
            </w:r>
            <w:r>
              <w:rPr>
                <w:kern w:val="32"/>
              </w:rPr>
              <w:br/>
            </w:r>
            <w:r w:rsidRPr="00DD3516">
              <w:rPr>
                <w:kern w:val="32"/>
              </w:rPr>
              <w:t>Кемеровской области, Региональной  энергетической комиссии Кузбасса</w:t>
            </w:r>
            <w:r>
              <w:rPr>
                <w:kern w:val="32"/>
              </w:rPr>
              <w:br/>
            </w:r>
            <w:r w:rsidRPr="00DD3516">
              <w:rPr>
                <w:kern w:val="32"/>
              </w:rPr>
              <w:t>и внесении изменений  в постановление Региональной энергетической</w:t>
            </w:r>
            <w:r>
              <w:rPr>
                <w:kern w:val="32"/>
              </w:rPr>
              <w:br/>
            </w:r>
            <w:r w:rsidRPr="00DD3516">
              <w:rPr>
                <w:kern w:val="32"/>
              </w:rPr>
              <w:t>комиссии Кузбасса от</w:t>
            </w:r>
            <w:r>
              <w:rPr>
                <w:kern w:val="32"/>
              </w:rPr>
              <w:t xml:space="preserve"> </w:t>
            </w:r>
            <w:r w:rsidRPr="00DD3516">
              <w:rPr>
                <w:kern w:val="32"/>
              </w:rPr>
              <w:t>08.06.2021 № 163 «О внесении изменений</w:t>
            </w:r>
            <w:r>
              <w:rPr>
                <w:kern w:val="32"/>
              </w:rPr>
              <w:br/>
            </w:r>
            <w:r w:rsidRPr="00DD3516">
              <w:rPr>
                <w:kern w:val="32"/>
              </w:rPr>
              <w:t>в некоторые постановления  региональной энергетической комиссии</w:t>
            </w:r>
            <w:r>
              <w:rPr>
                <w:kern w:val="32"/>
              </w:rPr>
              <w:br/>
            </w:r>
            <w:r w:rsidRPr="00DD3516">
              <w:rPr>
                <w:kern w:val="32"/>
              </w:rPr>
              <w:t>Кемеровской области (ООО «Теплоэнергетик» по узлу теплоснабжения</w:t>
            </w:r>
            <w:r>
              <w:rPr>
                <w:kern w:val="32"/>
              </w:rPr>
              <w:br/>
            </w:r>
            <w:r w:rsidRPr="00DD3516">
              <w:rPr>
                <w:kern w:val="32"/>
              </w:rPr>
              <w:t>котельная 30-го квартала)»</w:t>
            </w:r>
            <w:bookmarkEnd w:id="1"/>
          </w:p>
        </w:tc>
      </w:tr>
    </w:tbl>
    <w:p w14:paraId="27BEF0F1" w14:textId="2014CCBC" w:rsidR="00B83ED2" w:rsidRDefault="00B83ED2" w:rsidP="00932110">
      <w:pPr>
        <w:ind w:firstLine="567"/>
        <w:jc w:val="both"/>
        <w:rPr>
          <w:b/>
        </w:rPr>
      </w:pPr>
    </w:p>
    <w:p w14:paraId="58FF1C71" w14:textId="4DF2F437" w:rsidR="008650A0" w:rsidRDefault="008650A0" w:rsidP="00932110">
      <w:pPr>
        <w:ind w:firstLine="567"/>
        <w:jc w:val="both"/>
        <w:rPr>
          <w:b/>
        </w:rPr>
      </w:pPr>
    </w:p>
    <w:p w14:paraId="6D509FF4" w14:textId="77777777" w:rsidR="00B50F91" w:rsidRDefault="00BE76AB" w:rsidP="00B50F91">
      <w:pPr>
        <w:ind w:firstLine="567"/>
        <w:jc w:val="both"/>
        <w:rPr>
          <w:bCs/>
        </w:rPr>
      </w:pPr>
      <w:r w:rsidRPr="00D76927">
        <w:rPr>
          <w:b/>
        </w:rPr>
        <w:lastRenderedPageBreak/>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511C045A" w14:textId="77777777" w:rsidR="00B50F91" w:rsidRDefault="00B50F91" w:rsidP="00B50F91">
      <w:pPr>
        <w:ind w:firstLine="567"/>
        <w:jc w:val="both"/>
        <w:rPr>
          <w:bCs/>
        </w:rPr>
      </w:pPr>
    </w:p>
    <w:p w14:paraId="0FFC8978" w14:textId="6C752806" w:rsidR="00371C82" w:rsidRPr="00CD200F" w:rsidRDefault="00CC69B8" w:rsidP="00B50F91">
      <w:pPr>
        <w:ind w:firstLine="567"/>
        <w:jc w:val="both"/>
        <w:rPr>
          <w:b/>
          <w:kern w:val="32"/>
        </w:rPr>
      </w:pPr>
      <w:r w:rsidRPr="0042116F">
        <w:rPr>
          <w:bCs/>
        </w:rPr>
        <w:t xml:space="preserve">Вопрос </w:t>
      </w:r>
      <w:r w:rsidR="008A5094" w:rsidRPr="0042116F">
        <w:rPr>
          <w:bCs/>
        </w:rPr>
        <w:t>1</w:t>
      </w:r>
      <w:r w:rsidR="00E56047">
        <w:rPr>
          <w:bCs/>
        </w:rPr>
        <w:t>.</w:t>
      </w:r>
      <w:r w:rsidRPr="0042116F">
        <w:rPr>
          <w:bCs/>
        </w:rPr>
        <w:t xml:space="preserve"> </w:t>
      </w:r>
      <w:r w:rsidR="00CD200F" w:rsidRPr="00CD200F">
        <w:rPr>
          <w:b/>
          <w:bCs/>
        </w:rPr>
        <w:t>«</w:t>
      </w:r>
      <w:r w:rsidR="00CD200F" w:rsidRPr="00CD200F">
        <w:rPr>
          <w:b/>
          <w:kern w:val="32"/>
        </w:rPr>
        <w:t>О внесении изменений в постановление региональной энергетической</w:t>
      </w:r>
      <w:r w:rsidR="00CD200F" w:rsidRPr="00CD200F">
        <w:rPr>
          <w:b/>
          <w:kern w:val="32"/>
        </w:rPr>
        <w:br/>
        <w:t>комиссии Кемеровской области от 31.10.2019 № 389 «Об утверждении</w:t>
      </w:r>
      <w:r w:rsidR="00CD200F" w:rsidRPr="00CD200F">
        <w:rPr>
          <w:b/>
          <w:kern w:val="32"/>
        </w:rPr>
        <w:br/>
        <w:t>инвестиционной программы ООО «</w:t>
      </w:r>
      <w:proofErr w:type="spellStart"/>
      <w:r w:rsidR="00CD200F" w:rsidRPr="00CD200F">
        <w:rPr>
          <w:b/>
          <w:kern w:val="32"/>
        </w:rPr>
        <w:t>ЕвразЭнергоТранс</w:t>
      </w:r>
      <w:proofErr w:type="spellEnd"/>
      <w:r w:rsidR="00CD200F" w:rsidRPr="00CD200F">
        <w:rPr>
          <w:b/>
          <w:kern w:val="32"/>
        </w:rPr>
        <w:t>» (г. Новокузнецк) на период 2020 - 2024 гг.».</w:t>
      </w:r>
    </w:p>
    <w:p w14:paraId="658D628B" w14:textId="7C0A5751" w:rsidR="00CD200F" w:rsidRDefault="00CD200F" w:rsidP="00B50F91">
      <w:pPr>
        <w:ind w:firstLine="567"/>
        <w:jc w:val="both"/>
        <w:rPr>
          <w:b/>
          <w:kern w:val="32"/>
        </w:rPr>
      </w:pPr>
    </w:p>
    <w:p w14:paraId="33C4C30D" w14:textId="77777777" w:rsidR="00CD200F" w:rsidRDefault="00CD200F" w:rsidP="00B50F91">
      <w:pPr>
        <w:ind w:firstLine="567"/>
        <w:jc w:val="both"/>
        <w:rPr>
          <w:b/>
          <w:kern w:val="32"/>
        </w:rPr>
      </w:pPr>
    </w:p>
    <w:p w14:paraId="10568530" w14:textId="77777777" w:rsidR="00127641" w:rsidRDefault="00127641" w:rsidP="00127641">
      <w:pPr>
        <w:jc w:val="both"/>
        <w:rPr>
          <w:bCs/>
        </w:rPr>
      </w:pPr>
      <w:r>
        <w:rPr>
          <w:bCs/>
        </w:rPr>
        <w:tab/>
      </w:r>
      <w:r w:rsidR="002013FF" w:rsidRPr="002013FF">
        <w:rPr>
          <w:bCs/>
        </w:rPr>
        <w:t>Докладчик</w:t>
      </w:r>
      <w:r w:rsidR="00CD200F">
        <w:rPr>
          <w:bCs/>
        </w:rPr>
        <w:t xml:space="preserve"> </w:t>
      </w:r>
      <w:r w:rsidR="00CD200F" w:rsidRPr="00CD200F">
        <w:rPr>
          <w:b/>
          <w:bCs/>
        </w:rPr>
        <w:t>Зинченко М.В.</w:t>
      </w:r>
      <w:r w:rsidR="00CD200F">
        <w:rPr>
          <w:bCs/>
        </w:rPr>
        <w:t xml:space="preserve"> </w:t>
      </w:r>
      <w:r>
        <w:rPr>
          <w:bCs/>
        </w:rPr>
        <w:t xml:space="preserve"> пояснила:</w:t>
      </w:r>
    </w:p>
    <w:p w14:paraId="56A2E9AF" w14:textId="77777777" w:rsidR="00127641" w:rsidRDefault="00127641" w:rsidP="00127641">
      <w:pPr>
        <w:jc w:val="both"/>
        <w:rPr>
          <w:sz w:val="28"/>
          <w:szCs w:val="28"/>
        </w:rPr>
      </w:pPr>
    </w:p>
    <w:p w14:paraId="59354326" w14:textId="5574235A" w:rsidR="00127641" w:rsidRDefault="00127641" w:rsidP="00127641">
      <w:pPr>
        <w:jc w:val="both"/>
        <w:rPr>
          <w:sz w:val="28"/>
          <w:szCs w:val="28"/>
        </w:rPr>
      </w:pPr>
      <w:r>
        <w:rPr>
          <w:sz w:val="28"/>
          <w:szCs w:val="28"/>
        </w:rPr>
        <w:tab/>
        <w:t>ООО «</w:t>
      </w:r>
      <w:proofErr w:type="spellStart"/>
      <w:r>
        <w:rPr>
          <w:sz w:val="28"/>
          <w:szCs w:val="28"/>
        </w:rPr>
        <w:t>ЕвразЭнергоТранс</w:t>
      </w:r>
      <w:proofErr w:type="spellEnd"/>
      <w:r>
        <w:rPr>
          <w:sz w:val="28"/>
          <w:szCs w:val="28"/>
        </w:rPr>
        <w:t xml:space="preserve">» </w:t>
      </w:r>
      <w:r>
        <w:rPr>
          <w:sz w:val="28"/>
          <w:szCs w:val="28"/>
        </w:rPr>
        <w:t xml:space="preserve">обратилось в РЭК Кузбасса с просьбой внести изменения в утвержденную постановлением РЭК </w:t>
      </w:r>
      <w:r w:rsidRPr="000E090B">
        <w:rPr>
          <w:sz w:val="28"/>
          <w:szCs w:val="28"/>
        </w:rPr>
        <w:t>от 31.10.2019 № 389 (в редакции постановлений Региональной энергетической комиссии Кузбасса от 30.10.2020 № 298, от 22.07.2021 № 251, от 29.10.2021 № 478)</w:t>
      </w:r>
      <w:r>
        <w:rPr>
          <w:sz w:val="28"/>
          <w:szCs w:val="28"/>
        </w:rPr>
        <w:t xml:space="preserve"> </w:t>
      </w:r>
      <w:r w:rsidRPr="000E090B">
        <w:rPr>
          <w:sz w:val="28"/>
          <w:szCs w:val="28"/>
        </w:rPr>
        <w:t>«Об утверждении инвестиционной программы ООО «</w:t>
      </w:r>
      <w:proofErr w:type="spellStart"/>
      <w:r w:rsidRPr="000E090B">
        <w:rPr>
          <w:sz w:val="28"/>
          <w:szCs w:val="28"/>
        </w:rPr>
        <w:t>ЕвразЭнергоТранс</w:t>
      </w:r>
      <w:proofErr w:type="spellEnd"/>
      <w:r w:rsidRPr="000E090B">
        <w:rPr>
          <w:sz w:val="28"/>
          <w:szCs w:val="28"/>
        </w:rPr>
        <w:t>» (г. Новокузнецк) на период 2020 - 2024 гг.»</w:t>
      </w:r>
      <w:r>
        <w:rPr>
          <w:sz w:val="28"/>
          <w:szCs w:val="28"/>
        </w:rPr>
        <w:t>. Внесение изменений обусловлено необходимостью предотвращения аварийных ситуаций</w:t>
      </w:r>
      <w:r>
        <w:rPr>
          <w:sz w:val="28"/>
          <w:szCs w:val="28"/>
        </w:rPr>
        <w:t xml:space="preserve">. </w:t>
      </w:r>
      <w:r>
        <w:rPr>
          <w:sz w:val="28"/>
          <w:szCs w:val="28"/>
        </w:rPr>
        <w:t xml:space="preserve">Согласно абзацу второму п.67 </w:t>
      </w:r>
      <w:r w:rsidRPr="0079472B">
        <w:rPr>
          <w:sz w:val="28"/>
          <w:szCs w:val="28"/>
        </w:rPr>
        <w:t>Правил утверждения инвестиционных программ субъектов электроэнергетики</w:t>
      </w:r>
      <w:r>
        <w:rPr>
          <w:sz w:val="28"/>
          <w:szCs w:val="28"/>
        </w:rPr>
        <w:t>, утвержденных п</w:t>
      </w:r>
      <w:r w:rsidRPr="00A646B7">
        <w:rPr>
          <w:sz w:val="28"/>
          <w:szCs w:val="28"/>
        </w:rPr>
        <w:t>остановление</w:t>
      </w:r>
      <w:r>
        <w:rPr>
          <w:sz w:val="28"/>
          <w:szCs w:val="28"/>
        </w:rPr>
        <w:t>м</w:t>
      </w:r>
      <w:r w:rsidRPr="00A646B7">
        <w:rPr>
          <w:sz w:val="28"/>
          <w:szCs w:val="28"/>
        </w:rPr>
        <w:t xml:space="preserve"> Правительства РФ от 01.12.2009 </w:t>
      </w:r>
      <w:r>
        <w:rPr>
          <w:sz w:val="28"/>
          <w:szCs w:val="28"/>
        </w:rPr>
        <w:t>№</w:t>
      </w:r>
      <w:r w:rsidRPr="00A646B7">
        <w:rPr>
          <w:sz w:val="28"/>
          <w:szCs w:val="28"/>
        </w:rPr>
        <w:t xml:space="preserve"> 977</w:t>
      </w:r>
      <w:r>
        <w:rPr>
          <w:sz w:val="28"/>
          <w:szCs w:val="28"/>
        </w:rPr>
        <w:t xml:space="preserve"> (далее – Правила), и</w:t>
      </w:r>
      <w:r w:rsidRPr="00340884">
        <w:rPr>
          <w:sz w:val="28"/>
          <w:szCs w:val="28"/>
        </w:rPr>
        <w:t>зменения в инвестиционную программу (корректировка инвестиционной программы), вносимые</w:t>
      </w:r>
      <w:r>
        <w:rPr>
          <w:sz w:val="28"/>
          <w:szCs w:val="28"/>
        </w:rPr>
        <w:t xml:space="preserve"> </w:t>
      </w:r>
      <w:r w:rsidRPr="00340884">
        <w:rPr>
          <w:sz w:val="28"/>
          <w:szCs w:val="28"/>
        </w:rPr>
        <w:t>в случае необходимости устранения последствий аварийной ситуации или ее предотвращения, утверждаются уполномоченным органом исполнительной власти субъекта Российской Федерации без проведения общественного обсуждения таких изменений, без проведения технологического и ценового аудита и без получения предусмотренных настоящими Правилами согласований и заключений государственных органов и организаций, указанных в пунктах 18 - 19(1) Правил.</w:t>
      </w:r>
    </w:p>
    <w:p w14:paraId="6820BF3B" w14:textId="5441B5A5" w:rsidR="00127641" w:rsidRDefault="00127641" w:rsidP="00127641">
      <w:pPr>
        <w:jc w:val="both"/>
        <w:rPr>
          <w:sz w:val="28"/>
          <w:szCs w:val="28"/>
        </w:rPr>
      </w:pPr>
      <w:r>
        <w:rPr>
          <w:sz w:val="28"/>
          <w:szCs w:val="28"/>
        </w:rPr>
        <w:tab/>
        <w:t xml:space="preserve">Таким образом, по мнению экспертов, </w:t>
      </w:r>
      <w:r w:rsidRPr="005A1160">
        <w:rPr>
          <w:sz w:val="28"/>
          <w:szCs w:val="28"/>
        </w:rPr>
        <w:t>РЭК Кузбасса</w:t>
      </w:r>
      <w:r>
        <w:rPr>
          <w:sz w:val="28"/>
          <w:szCs w:val="28"/>
        </w:rPr>
        <w:t xml:space="preserve"> </w:t>
      </w:r>
      <w:r>
        <w:rPr>
          <w:sz w:val="28"/>
          <w:szCs w:val="28"/>
        </w:rPr>
        <w:t xml:space="preserve">возможно </w:t>
      </w:r>
      <w:r>
        <w:rPr>
          <w:sz w:val="28"/>
          <w:szCs w:val="28"/>
        </w:rPr>
        <w:t xml:space="preserve">внести изменения в утвержденную инвестиционную программу </w:t>
      </w:r>
      <w:r w:rsidRPr="005A1160">
        <w:rPr>
          <w:sz w:val="28"/>
          <w:szCs w:val="28"/>
        </w:rPr>
        <w:t>программы ООО «</w:t>
      </w:r>
      <w:proofErr w:type="spellStart"/>
      <w:r w:rsidRPr="005A1160">
        <w:rPr>
          <w:sz w:val="28"/>
          <w:szCs w:val="28"/>
        </w:rPr>
        <w:t>ЕвразЭнергоТранс</w:t>
      </w:r>
      <w:proofErr w:type="spellEnd"/>
      <w:r w:rsidRPr="005A1160">
        <w:rPr>
          <w:sz w:val="28"/>
          <w:szCs w:val="28"/>
        </w:rPr>
        <w:t>» на 2020 - 2024 гг.</w:t>
      </w:r>
      <w:r>
        <w:rPr>
          <w:sz w:val="28"/>
          <w:szCs w:val="28"/>
        </w:rPr>
        <w:t>, в части реализации инвестиционных проектов в 2022 году</w:t>
      </w:r>
      <w:r>
        <w:rPr>
          <w:sz w:val="28"/>
          <w:szCs w:val="28"/>
        </w:rPr>
        <w:t>.</w:t>
      </w:r>
    </w:p>
    <w:p w14:paraId="67A38DE6" w14:textId="411C86C7" w:rsidR="00F51ED4" w:rsidRPr="00F51ED4" w:rsidRDefault="00F51ED4" w:rsidP="00F51ED4">
      <w:pPr>
        <w:jc w:val="both"/>
        <w:rPr>
          <w:sz w:val="28"/>
          <w:szCs w:val="28"/>
        </w:rPr>
      </w:pPr>
      <w:r>
        <w:rPr>
          <w:sz w:val="28"/>
          <w:szCs w:val="28"/>
        </w:rPr>
        <w:tab/>
      </w:r>
      <w:r w:rsidRPr="00F51ED4">
        <w:rPr>
          <w:sz w:val="28"/>
          <w:szCs w:val="28"/>
        </w:rPr>
        <w:t>Параметры утвержденной РЭК Кузбасса инвестиционной программы в части реализации инвестиционных проектов в 2022 году и предложения по внесению изменений в инвестиционную программу</w:t>
      </w:r>
      <w:r>
        <w:rPr>
          <w:sz w:val="28"/>
          <w:szCs w:val="28"/>
        </w:rPr>
        <w:t xml:space="preserve"> приведены в приложении                        к настоящему протоколу.</w:t>
      </w:r>
    </w:p>
    <w:p w14:paraId="77E252C1" w14:textId="408DB1D2" w:rsidR="00F51ED4" w:rsidRDefault="00F51ED4" w:rsidP="00127641">
      <w:pPr>
        <w:jc w:val="both"/>
        <w:rPr>
          <w:sz w:val="28"/>
          <w:szCs w:val="28"/>
        </w:rPr>
      </w:pPr>
    </w:p>
    <w:p w14:paraId="46762E11" w14:textId="50B38D9A" w:rsidR="00E56047" w:rsidRPr="00E56047" w:rsidRDefault="00127641" w:rsidP="00F51ED4">
      <w:pPr>
        <w:jc w:val="both"/>
        <w:rPr>
          <w:color w:val="000000"/>
          <w:lang w:eastAsia="en-US"/>
        </w:rPr>
      </w:pPr>
      <w:r>
        <w:rPr>
          <w:sz w:val="28"/>
          <w:szCs w:val="28"/>
        </w:rPr>
        <w:t xml:space="preserve"> </w:t>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3ED2242F" w14:textId="77777777" w:rsidR="00E56047" w:rsidRPr="00E56047" w:rsidRDefault="00E56047" w:rsidP="00E56047">
      <w:pPr>
        <w:ind w:right="-6" w:firstLine="567"/>
        <w:jc w:val="both"/>
        <w:rPr>
          <w:bCs/>
          <w:szCs w:val="20"/>
        </w:rPr>
      </w:pPr>
    </w:p>
    <w:p w14:paraId="1EC2E908" w14:textId="77777777" w:rsidR="00E56047" w:rsidRPr="00E56047" w:rsidRDefault="00E56047" w:rsidP="00E56047">
      <w:pPr>
        <w:ind w:right="-6" w:firstLine="567"/>
        <w:jc w:val="both"/>
        <w:rPr>
          <w:b/>
          <w:szCs w:val="20"/>
        </w:rPr>
      </w:pPr>
      <w:r w:rsidRPr="00E56047">
        <w:rPr>
          <w:b/>
          <w:szCs w:val="20"/>
        </w:rPr>
        <w:t>ПОСТАНОВИЛО:</w:t>
      </w:r>
    </w:p>
    <w:p w14:paraId="36729619" w14:textId="77777777" w:rsidR="00E56047" w:rsidRPr="00E56047" w:rsidRDefault="00E56047" w:rsidP="00E56047">
      <w:pPr>
        <w:ind w:right="-6" w:firstLine="567"/>
        <w:jc w:val="both"/>
        <w:rPr>
          <w:b/>
          <w:szCs w:val="20"/>
        </w:rPr>
      </w:pPr>
    </w:p>
    <w:p w14:paraId="64F50DC7" w14:textId="77777777" w:rsidR="00E56047" w:rsidRPr="00E56047" w:rsidRDefault="00E56047" w:rsidP="00E56047">
      <w:pPr>
        <w:ind w:right="-6" w:firstLine="567"/>
        <w:jc w:val="both"/>
        <w:rPr>
          <w:b/>
          <w:szCs w:val="20"/>
        </w:rPr>
      </w:pPr>
      <w:r w:rsidRPr="00E56047">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34B55183" w14:textId="29F783D1" w:rsidR="00E56047" w:rsidRDefault="00E56047" w:rsidP="00E56047">
      <w:pPr>
        <w:ind w:right="-6" w:firstLine="567"/>
        <w:jc w:val="both"/>
        <w:rPr>
          <w:b/>
        </w:rPr>
      </w:pPr>
      <w:r w:rsidRPr="00E56047">
        <w:rPr>
          <w:b/>
        </w:rPr>
        <w:t>Голосовали «ЗА» единогласно.</w:t>
      </w:r>
    </w:p>
    <w:p w14:paraId="1788C012" w14:textId="743D2F87" w:rsidR="00ED5500" w:rsidRDefault="00ED5500" w:rsidP="00E56047">
      <w:pPr>
        <w:ind w:right="-6" w:firstLine="567"/>
        <w:jc w:val="both"/>
        <w:rPr>
          <w:b/>
        </w:rPr>
      </w:pPr>
    </w:p>
    <w:p w14:paraId="6C4D751E" w14:textId="77777777" w:rsidR="00F51ED4" w:rsidRDefault="00F51ED4" w:rsidP="00E56047">
      <w:pPr>
        <w:ind w:right="-6" w:firstLine="567"/>
        <w:jc w:val="both"/>
      </w:pPr>
    </w:p>
    <w:p w14:paraId="0CB1349C" w14:textId="77777777" w:rsidR="00F51ED4" w:rsidRDefault="00F51ED4" w:rsidP="00E56047">
      <w:pPr>
        <w:ind w:right="-6" w:firstLine="567"/>
        <w:jc w:val="both"/>
      </w:pPr>
    </w:p>
    <w:p w14:paraId="68CE19EC" w14:textId="77777777" w:rsidR="00F51ED4" w:rsidRDefault="00F51ED4" w:rsidP="00E56047">
      <w:pPr>
        <w:ind w:right="-6" w:firstLine="567"/>
        <w:jc w:val="both"/>
      </w:pPr>
    </w:p>
    <w:p w14:paraId="6A5548B3" w14:textId="053BF90D" w:rsidR="00ED5500" w:rsidRPr="00BE15AE" w:rsidRDefault="00ED5500" w:rsidP="00E56047">
      <w:pPr>
        <w:ind w:right="-6" w:firstLine="567"/>
        <w:jc w:val="both"/>
        <w:rPr>
          <w:b/>
        </w:rPr>
      </w:pPr>
      <w:r w:rsidRPr="00ED5500">
        <w:t>Вопрос 2</w:t>
      </w:r>
      <w:r>
        <w:rPr>
          <w:b/>
        </w:rPr>
        <w:t>. «</w:t>
      </w:r>
      <w:r w:rsidRPr="00BE15AE">
        <w:rPr>
          <w:b/>
          <w:kern w:val="32"/>
        </w:rPr>
        <w:t>О внесении изменений в  постановление Региональной энергетической</w:t>
      </w:r>
      <w:r w:rsidRPr="00BE15AE">
        <w:rPr>
          <w:b/>
          <w:kern w:val="32"/>
        </w:rPr>
        <w:br/>
        <w:t>комиссии Кузбасса от 17.02.2022 № 38 «О признании утратившими силу</w:t>
      </w:r>
      <w:r w:rsidRPr="00BE15AE">
        <w:rPr>
          <w:b/>
          <w:kern w:val="32"/>
        </w:rPr>
        <w:br/>
        <w:t>некоторых постановлений  региональной энергетической комиссии</w:t>
      </w:r>
      <w:r w:rsidRPr="00BE15AE">
        <w:rPr>
          <w:b/>
          <w:kern w:val="32"/>
        </w:rPr>
        <w:br/>
        <w:t>Кемеровской области, Региональной  энергетической комиссии Кузбасса</w:t>
      </w:r>
      <w:r w:rsidRPr="00BE15AE">
        <w:rPr>
          <w:b/>
          <w:kern w:val="32"/>
        </w:rPr>
        <w:br/>
        <w:t>и внесении изменений  в постановление Региональной энергетической</w:t>
      </w:r>
      <w:r w:rsidRPr="00BE15AE">
        <w:rPr>
          <w:b/>
          <w:kern w:val="32"/>
        </w:rPr>
        <w:br/>
        <w:t>комиссии Кузбасса от 08.06.2021 № 163 «О внесении изменений</w:t>
      </w:r>
      <w:r w:rsidRPr="00BE15AE">
        <w:rPr>
          <w:b/>
          <w:kern w:val="32"/>
        </w:rPr>
        <w:br/>
        <w:t>в некоторые постановления  региональной энергетической комиссии</w:t>
      </w:r>
      <w:r w:rsidRPr="00BE15AE">
        <w:rPr>
          <w:b/>
          <w:kern w:val="32"/>
        </w:rPr>
        <w:br/>
        <w:t>Кемеровской области (ООО «Теплоэнергетик» по узлу теплоснабжения</w:t>
      </w:r>
      <w:r w:rsidRPr="00BE15AE">
        <w:rPr>
          <w:b/>
          <w:kern w:val="32"/>
        </w:rPr>
        <w:br/>
        <w:t>котельная 30-го квартала)»</w:t>
      </w:r>
    </w:p>
    <w:p w14:paraId="43F88DC0" w14:textId="3162C64F" w:rsidR="003D4B2F" w:rsidRDefault="003D4B2F" w:rsidP="00E56047">
      <w:pPr>
        <w:ind w:right="-6" w:firstLine="567"/>
        <w:jc w:val="both"/>
        <w:rPr>
          <w:b/>
        </w:rPr>
      </w:pPr>
    </w:p>
    <w:p w14:paraId="0BA8B87C" w14:textId="77777777" w:rsidR="0025007C" w:rsidRDefault="0025007C" w:rsidP="00E56047">
      <w:pPr>
        <w:ind w:right="-6" w:firstLine="567"/>
        <w:jc w:val="both"/>
      </w:pPr>
    </w:p>
    <w:p w14:paraId="25B11FAC" w14:textId="39865587" w:rsidR="00BE15AE" w:rsidRPr="003B4A5F" w:rsidRDefault="00BE15AE" w:rsidP="00BE15AE">
      <w:pPr>
        <w:pStyle w:val="24"/>
        <w:tabs>
          <w:tab w:val="left" w:pos="284"/>
          <w:tab w:val="left" w:pos="1134"/>
        </w:tabs>
        <w:ind w:firstLine="709"/>
        <w:jc w:val="both"/>
        <w:rPr>
          <w:b w:val="0"/>
          <w:sz w:val="24"/>
          <w:szCs w:val="24"/>
        </w:rPr>
      </w:pPr>
      <w:r w:rsidRPr="00BE15AE">
        <w:rPr>
          <w:b w:val="0"/>
          <w:bCs/>
          <w:sz w:val="24"/>
          <w:szCs w:val="24"/>
        </w:rPr>
        <w:t>Докладчик</w:t>
      </w:r>
      <w:r w:rsidRPr="00BE15AE">
        <w:rPr>
          <w:bCs/>
          <w:sz w:val="24"/>
          <w:szCs w:val="24"/>
        </w:rPr>
        <w:t xml:space="preserve"> </w:t>
      </w:r>
      <w:r>
        <w:rPr>
          <w:sz w:val="24"/>
          <w:szCs w:val="24"/>
        </w:rPr>
        <w:t xml:space="preserve">Ермак Н.В. </w:t>
      </w:r>
      <w:r w:rsidR="003B4A5F" w:rsidRPr="003B4A5F">
        <w:rPr>
          <w:b w:val="0"/>
          <w:sz w:val="24"/>
          <w:szCs w:val="24"/>
        </w:rPr>
        <w:t>пояснила:</w:t>
      </w:r>
    </w:p>
    <w:p w14:paraId="2CED65D5" w14:textId="77777777" w:rsidR="00BE15AE" w:rsidRDefault="00BE15AE" w:rsidP="00BE15AE">
      <w:pPr>
        <w:pStyle w:val="24"/>
        <w:tabs>
          <w:tab w:val="left" w:pos="284"/>
          <w:tab w:val="left" w:pos="1134"/>
        </w:tabs>
        <w:ind w:firstLine="709"/>
        <w:jc w:val="both"/>
        <w:rPr>
          <w:sz w:val="24"/>
          <w:szCs w:val="24"/>
        </w:rPr>
      </w:pPr>
    </w:p>
    <w:p w14:paraId="39CA6098" w14:textId="77777777" w:rsidR="002E20C4" w:rsidRPr="008965E9" w:rsidRDefault="002E20C4" w:rsidP="002E20C4">
      <w:pPr>
        <w:widowControl w:val="0"/>
        <w:autoSpaceDE w:val="0"/>
        <w:autoSpaceDN w:val="0"/>
        <w:adjustRightInd w:val="0"/>
        <w:ind w:firstLine="567"/>
        <w:jc w:val="both"/>
      </w:pPr>
      <w:r w:rsidRPr="00CF2A6F">
        <w:rPr>
          <w:rFonts w:eastAsia="Calibri"/>
          <w:bCs/>
        </w:rPr>
        <w:t>Постановлением Региональной энергетической комиссии Кузбасса от 17.02.2022 № 38 «О признании утратившими силу некоторых постановлений  региональной энергетической комиссии Кемеровской области, Региональной  энергетической комиссии Кузбасса и внесении изменений  в постановление Региональной энергетической комиссии Кузбасса от 08.06.2021 № 163 «О внесении изменений в некоторые постановления  региональной энергетической комиссии Кемеровской области (ООО «Теплоэнергетик» по узлу теплоснабжения котельная 30-го квартала)» ошибочно признано утратившим силу с 01.01</w:t>
      </w:r>
      <w:r w:rsidRPr="008965E9">
        <w:rPr>
          <w:rFonts w:eastAsia="Calibri"/>
          <w:bCs/>
        </w:rPr>
        <w:t xml:space="preserve">.2022 </w:t>
      </w:r>
      <w:r w:rsidRPr="008965E9">
        <w:t xml:space="preserve">постановление региональной энергетической комиссии Кемеровской области от 20.12.2018 </w:t>
      </w:r>
      <w:hyperlink r:id="rId8" w:history="1">
        <w:r w:rsidRPr="008965E9">
          <w:rPr>
            <w:rStyle w:val="af2"/>
            <w:color w:val="auto"/>
            <w:u w:val="none"/>
          </w:rPr>
          <w:t>№ 636</w:t>
        </w:r>
      </w:hyperlink>
      <w:r w:rsidRPr="008965E9">
        <w:t xml:space="preserve">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городского округа и Кемеровского муниципального округа, на 2019 - 2023 годы».</w:t>
      </w:r>
    </w:p>
    <w:p w14:paraId="23E87E10" w14:textId="77777777" w:rsidR="002E20C4" w:rsidRPr="008965E9" w:rsidRDefault="002E20C4" w:rsidP="002E20C4">
      <w:pPr>
        <w:autoSpaceDE w:val="0"/>
        <w:autoSpaceDN w:val="0"/>
        <w:adjustRightInd w:val="0"/>
        <w:ind w:firstLine="426"/>
        <w:jc w:val="both"/>
      </w:pPr>
      <w:r w:rsidRPr="008965E9">
        <w:rPr>
          <w:rFonts w:eastAsia="Calibri"/>
          <w:bCs/>
        </w:rPr>
        <w:t xml:space="preserve">На основании вышеизложенного </w:t>
      </w:r>
      <w:r w:rsidRPr="008965E9">
        <w:t xml:space="preserve">подготовлен проект Региональной энергетической комиссии Кузбасса «О внесении изменений в  постановление Региональной энергетической </w:t>
      </w:r>
      <w:r w:rsidRPr="008965E9">
        <w:lastRenderedPageBreak/>
        <w:t xml:space="preserve">комиссии Кузбасса от 17.02.2022 № 38 «О признании утратившими силу некоторых постановлений  региональной энергетической комиссии Кемеровской области, Региональной  энергетической комиссии Кузбасса и внесении изменений  в постановление Региональной энергетической комиссии Кузбасса от 08.06.2021 № 163 «О внесении изменений в некоторые постановления  региональной энергетической комиссии Кемеровской области (ООО «Теплоэнергетик» по узлу теплоснабжения   котельная 30-го квартала)», которым необходимо в постановлении        № 38: </w:t>
      </w:r>
    </w:p>
    <w:p w14:paraId="2938F34C" w14:textId="77777777" w:rsidR="002E20C4" w:rsidRPr="008965E9" w:rsidRDefault="002E20C4" w:rsidP="002E20C4">
      <w:pPr>
        <w:autoSpaceDE w:val="0"/>
        <w:autoSpaceDN w:val="0"/>
        <w:adjustRightInd w:val="0"/>
        <w:ind w:firstLine="426"/>
        <w:jc w:val="both"/>
      </w:pPr>
      <w:r w:rsidRPr="008965E9">
        <w:tab/>
        <w:t>1.  Абзац девятый пункта 1 исключить.</w:t>
      </w:r>
    </w:p>
    <w:p w14:paraId="08DA6907" w14:textId="77777777" w:rsidR="002E20C4" w:rsidRPr="008965E9" w:rsidRDefault="002E20C4" w:rsidP="002E20C4">
      <w:pPr>
        <w:autoSpaceDE w:val="0"/>
        <w:autoSpaceDN w:val="0"/>
        <w:adjustRightInd w:val="0"/>
        <w:ind w:firstLine="709"/>
        <w:jc w:val="both"/>
      </w:pPr>
      <w:r w:rsidRPr="008965E9">
        <w:t>2.Дополнить пунктом 3.1. следующего содержания:</w:t>
      </w:r>
    </w:p>
    <w:p w14:paraId="3DFBF0C8" w14:textId="77777777" w:rsidR="002E20C4" w:rsidRPr="008965E9" w:rsidRDefault="002E20C4" w:rsidP="002E20C4">
      <w:pPr>
        <w:widowControl w:val="0"/>
        <w:autoSpaceDE w:val="0"/>
        <w:autoSpaceDN w:val="0"/>
        <w:adjustRightInd w:val="0"/>
        <w:ind w:firstLine="851"/>
        <w:jc w:val="both"/>
      </w:pPr>
      <w:r w:rsidRPr="008965E9">
        <w:t xml:space="preserve">«3.1. Внести в постановление региональной энергетической комиссии Кемеровской области от 20.12.2018 </w:t>
      </w:r>
      <w:hyperlink r:id="rId9" w:history="1">
        <w:r w:rsidRPr="008965E9">
          <w:rPr>
            <w:rStyle w:val="af2"/>
            <w:color w:val="auto"/>
            <w:u w:val="none"/>
          </w:rPr>
          <w:t>№ 636</w:t>
        </w:r>
      </w:hyperlink>
      <w:r w:rsidRPr="008965E9">
        <w:t xml:space="preserve">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городского округа и Кемеровского муниципального округа, на 2019 - 2023 годы» следующие изменения, пункты 2,4 признать утратившими силу».</w:t>
      </w:r>
    </w:p>
    <w:p w14:paraId="05510E30" w14:textId="77777777" w:rsidR="002E20C4" w:rsidRPr="008965E9" w:rsidRDefault="002E20C4" w:rsidP="002E20C4">
      <w:pPr>
        <w:widowControl w:val="0"/>
        <w:autoSpaceDE w:val="0"/>
        <w:autoSpaceDN w:val="0"/>
        <w:adjustRightInd w:val="0"/>
        <w:ind w:firstLine="851"/>
        <w:jc w:val="both"/>
      </w:pPr>
    </w:p>
    <w:p w14:paraId="12F2D0F0" w14:textId="77777777" w:rsidR="00BE15AE" w:rsidRPr="008965E9" w:rsidRDefault="00BE15AE" w:rsidP="00BE15AE">
      <w:pPr>
        <w:tabs>
          <w:tab w:val="left" w:pos="9214"/>
        </w:tabs>
        <w:autoSpaceDE w:val="0"/>
        <w:autoSpaceDN w:val="0"/>
        <w:adjustRightInd w:val="0"/>
        <w:ind w:right="-143" w:firstLine="567"/>
        <w:jc w:val="both"/>
        <w:rPr>
          <w:lang w:eastAsia="en-US"/>
        </w:rPr>
      </w:pPr>
      <w:r w:rsidRPr="008965E9">
        <w:rPr>
          <w:bCs/>
          <w:szCs w:val="20"/>
        </w:rPr>
        <w:t xml:space="preserve">Рассмотрев представленные материалы, правление Региональной энергетической комиссии Кузбасса </w:t>
      </w:r>
    </w:p>
    <w:p w14:paraId="084637AB" w14:textId="77777777" w:rsidR="00BE15AE" w:rsidRPr="008965E9" w:rsidRDefault="00BE15AE" w:rsidP="00BE15AE">
      <w:pPr>
        <w:ind w:right="-6" w:firstLine="567"/>
        <w:jc w:val="both"/>
        <w:rPr>
          <w:bCs/>
          <w:szCs w:val="20"/>
        </w:rPr>
      </w:pPr>
    </w:p>
    <w:p w14:paraId="08D2629B" w14:textId="77777777" w:rsidR="00BE15AE" w:rsidRPr="008965E9" w:rsidRDefault="00BE15AE" w:rsidP="00BE15AE">
      <w:pPr>
        <w:ind w:right="-6" w:firstLine="567"/>
        <w:jc w:val="both"/>
        <w:rPr>
          <w:szCs w:val="20"/>
        </w:rPr>
      </w:pPr>
      <w:r w:rsidRPr="008965E9">
        <w:rPr>
          <w:szCs w:val="20"/>
        </w:rPr>
        <w:t>ПОСТАНОВИЛО:</w:t>
      </w:r>
    </w:p>
    <w:p w14:paraId="04499BCE" w14:textId="77777777" w:rsidR="008965E9" w:rsidRPr="008965E9" w:rsidRDefault="008965E9" w:rsidP="008965E9">
      <w:pPr>
        <w:pStyle w:val="aa"/>
        <w:widowControl w:val="0"/>
        <w:autoSpaceDE w:val="0"/>
        <w:autoSpaceDN w:val="0"/>
        <w:adjustRightInd w:val="0"/>
        <w:ind w:left="851"/>
        <w:jc w:val="both"/>
        <w:rPr>
          <w:szCs w:val="20"/>
          <w:lang w:eastAsia="ru-RU"/>
        </w:rPr>
      </w:pPr>
    </w:p>
    <w:p w14:paraId="67B26A61" w14:textId="44B039FA" w:rsidR="008965E9" w:rsidRPr="008965E9" w:rsidRDefault="008965E9" w:rsidP="008965E9">
      <w:pPr>
        <w:pStyle w:val="aa"/>
        <w:widowControl w:val="0"/>
        <w:autoSpaceDE w:val="0"/>
        <w:autoSpaceDN w:val="0"/>
        <w:adjustRightInd w:val="0"/>
        <w:ind w:left="0" w:firstLine="567"/>
        <w:jc w:val="both"/>
        <w:rPr>
          <w:lang w:eastAsia="ru-RU"/>
        </w:rPr>
      </w:pPr>
      <w:r w:rsidRPr="008965E9">
        <w:rPr>
          <w:lang w:eastAsia="ru-RU"/>
        </w:rPr>
        <w:t>Внести в постановление Региональной энергетической комиссии Кузбасса от 17.02.2022 № 38 «О признании утратившими силу некоторых постановлений  региональной энергетической комиссии Кемеровской области, Региональной  энергетической комиссии Кузбасса и внесении изменений  в постановление Региональной энергетической комиссии Кузбасса от 08.06.2021 № 163 «О внесении изменений в некоторые постановления  региональной энергетической комиссии Кемеровской области (ООО «Теплоэнергетик» по узлу теплоснабжения котельная 30-го квартала)» следующие изменения:</w:t>
      </w:r>
    </w:p>
    <w:p w14:paraId="42A80B97" w14:textId="4F8ACFB0" w:rsidR="008965E9" w:rsidRPr="008965E9" w:rsidRDefault="005778D1" w:rsidP="005778D1">
      <w:pPr>
        <w:widowControl w:val="0"/>
        <w:autoSpaceDE w:val="0"/>
        <w:autoSpaceDN w:val="0"/>
        <w:adjustRightInd w:val="0"/>
        <w:ind w:left="851"/>
        <w:jc w:val="both"/>
      </w:pPr>
      <w:r>
        <w:t xml:space="preserve">1. </w:t>
      </w:r>
      <w:r w:rsidR="008965E9" w:rsidRPr="008965E9">
        <w:t>Абзац девятый пункта 1 исключить.</w:t>
      </w:r>
    </w:p>
    <w:p w14:paraId="43D17F77" w14:textId="00DDFF85" w:rsidR="008965E9" w:rsidRPr="008965E9" w:rsidRDefault="005778D1" w:rsidP="005778D1">
      <w:pPr>
        <w:pStyle w:val="aa"/>
        <w:widowControl w:val="0"/>
        <w:autoSpaceDE w:val="0"/>
        <w:autoSpaceDN w:val="0"/>
        <w:adjustRightInd w:val="0"/>
        <w:ind w:left="1571" w:hanging="720"/>
        <w:jc w:val="both"/>
        <w:rPr>
          <w:lang w:eastAsia="ru-RU"/>
        </w:rPr>
      </w:pPr>
      <w:r>
        <w:rPr>
          <w:lang w:eastAsia="ru-RU"/>
        </w:rPr>
        <w:t xml:space="preserve">2. </w:t>
      </w:r>
      <w:r w:rsidR="008965E9" w:rsidRPr="008965E9">
        <w:rPr>
          <w:lang w:eastAsia="ru-RU"/>
        </w:rPr>
        <w:t>Дополнить пунктом 3.1 следующего содержания:</w:t>
      </w:r>
    </w:p>
    <w:p w14:paraId="5713C960" w14:textId="77777777" w:rsidR="008965E9" w:rsidRPr="008965E9" w:rsidRDefault="008965E9" w:rsidP="008965E9">
      <w:pPr>
        <w:widowControl w:val="0"/>
        <w:autoSpaceDE w:val="0"/>
        <w:autoSpaceDN w:val="0"/>
        <w:adjustRightInd w:val="0"/>
        <w:ind w:firstLine="851"/>
        <w:jc w:val="both"/>
      </w:pPr>
      <w:r w:rsidRPr="008965E9">
        <w:t xml:space="preserve">«3.1. Внести в постановление региональной энергетической комиссии Кемеровской области от 20.12.2018 </w:t>
      </w:r>
      <w:hyperlink r:id="rId10" w:history="1">
        <w:r w:rsidRPr="008965E9">
          <w:t>№ 636</w:t>
        </w:r>
      </w:hyperlink>
      <w:r w:rsidRPr="008965E9">
        <w:t xml:space="preserve"> «Об установлении долгосрочных параметров регулирования и долгосрочных тарифов на тепловую энергию, реализуемую АО «Кемеровская генерация» на потребительском рынке Кемеровского городского округа и Кемеровского муниципального округа, на 2019 - 2023 годы» следующие изменения, пункты 2,4 признать утратившими силу».</w:t>
      </w:r>
    </w:p>
    <w:p w14:paraId="03F00E6F" w14:textId="77777777" w:rsidR="008965E9" w:rsidRPr="00D23397" w:rsidRDefault="008965E9" w:rsidP="008965E9">
      <w:pPr>
        <w:widowControl w:val="0"/>
        <w:autoSpaceDE w:val="0"/>
        <w:autoSpaceDN w:val="0"/>
        <w:adjustRightInd w:val="0"/>
        <w:ind w:left="851"/>
        <w:jc w:val="both"/>
        <w:rPr>
          <w:sz w:val="28"/>
          <w:szCs w:val="28"/>
        </w:rPr>
      </w:pPr>
    </w:p>
    <w:p w14:paraId="3462F2BA" w14:textId="77777777" w:rsidR="00BE15AE" w:rsidRPr="00E56047" w:rsidRDefault="00BE15AE" w:rsidP="00BE15AE">
      <w:pPr>
        <w:tabs>
          <w:tab w:val="left" w:pos="9214"/>
        </w:tabs>
        <w:autoSpaceDE w:val="0"/>
        <w:autoSpaceDN w:val="0"/>
        <w:adjustRightInd w:val="0"/>
        <w:ind w:right="-143"/>
        <w:jc w:val="both"/>
        <w:rPr>
          <w:bCs/>
          <w:szCs w:val="20"/>
        </w:rPr>
      </w:pPr>
    </w:p>
    <w:p w14:paraId="5306A821" w14:textId="77777777" w:rsidR="00BE15AE" w:rsidRDefault="00BE15AE" w:rsidP="00BE15AE">
      <w:pPr>
        <w:ind w:right="-6" w:firstLine="567"/>
        <w:jc w:val="both"/>
        <w:rPr>
          <w:b/>
        </w:rPr>
      </w:pPr>
      <w:r w:rsidRPr="00E56047">
        <w:rPr>
          <w:b/>
        </w:rPr>
        <w:t>Голосовали «ЗА» единогласно.</w:t>
      </w:r>
    </w:p>
    <w:p w14:paraId="2C5DD82D" w14:textId="3FE35FB6" w:rsidR="00FA2C4B" w:rsidRDefault="00FA2C4B" w:rsidP="00B50F91">
      <w:pPr>
        <w:ind w:firstLine="567"/>
        <w:jc w:val="both"/>
        <w:rPr>
          <w:b/>
        </w:rPr>
      </w:pPr>
    </w:p>
    <w:p w14:paraId="10DBAEF3" w14:textId="56D34DFC" w:rsidR="002E20C4" w:rsidRDefault="002E20C4" w:rsidP="00B50F91">
      <w:pPr>
        <w:ind w:firstLine="567"/>
        <w:jc w:val="both"/>
        <w:rPr>
          <w:b/>
        </w:rPr>
      </w:pPr>
    </w:p>
    <w:p w14:paraId="69E31A4A" w14:textId="77777777" w:rsidR="0034097B" w:rsidRDefault="0034097B" w:rsidP="00B50F91">
      <w:pPr>
        <w:ind w:firstLine="567"/>
        <w:jc w:val="both"/>
        <w:rPr>
          <w:b/>
        </w:rPr>
      </w:pPr>
    </w:p>
    <w:p w14:paraId="723693E5" w14:textId="3B5AEEBE"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24ABAD23" w14:textId="77777777" w:rsidR="001D45BA" w:rsidRPr="00D76927" w:rsidRDefault="001D45BA"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691DCFFC" w:rsidR="004C6DF3" w:rsidRDefault="004C6DF3" w:rsidP="004B45B4">
      <w:pPr>
        <w:tabs>
          <w:tab w:val="left" w:pos="5580"/>
          <w:tab w:val="left" w:pos="9639"/>
        </w:tabs>
        <w:ind w:right="-284"/>
        <w:jc w:val="both"/>
      </w:pPr>
    </w:p>
    <w:p w14:paraId="57F4E59B" w14:textId="22F3F779" w:rsidR="00541CF2" w:rsidRDefault="004C6DF3" w:rsidP="009B3CC5">
      <w:pPr>
        <w:tabs>
          <w:tab w:val="left" w:pos="5580"/>
          <w:tab w:val="left" w:pos="9639"/>
        </w:tabs>
        <w:jc w:val="both"/>
      </w:pPr>
      <w:r>
        <w:t xml:space="preserve">           </w:t>
      </w:r>
      <w:r w:rsidRPr="00D76927">
        <w:t>_____________________</w:t>
      </w:r>
      <w:r>
        <w:t>М.В. Зинченко</w:t>
      </w:r>
    </w:p>
    <w:p w14:paraId="69196284" w14:textId="7694819D" w:rsidR="00541CF2" w:rsidRDefault="00541CF2" w:rsidP="00541CF2">
      <w:pPr>
        <w:tabs>
          <w:tab w:val="left" w:pos="5580"/>
          <w:tab w:val="left" w:pos="9498"/>
        </w:tabs>
      </w:pPr>
    </w:p>
    <w:p w14:paraId="42F78889" w14:textId="2AD278E1" w:rsidR="001D45BA" w:rsidRDefault="002834E1" w:rsidP="002834E1">
      <w:pPr>
        <w:tabs>
          <w:tab w:val="left" w:pos="5580"/>
          <w:tab w:val="left" w:pos="9639"/>
        </w:tabs>
        <w:jc w:val="both"/>
      </w:pPr>
      <w:r w:rsidRPr="00D76927">
        <w:t xml:space="preserve">            _____________________</w:t>
      </w:r>
      <w:r>
        <w:t>Э.Б. Гусельщиков</w:t>
      </w:r>
    </w:p>
    <w:p w14:paraId="67742262" w14:textId="6D57FC5A" w:rsidR="00EA6632" w:rsidRDefault="00EA6632" w:rsidP="002834E1">
      <w:pPr>
        <w:tabs>
          <w:tab w:val="left" w:pos="5580"/>
          <w:tab w:val="left" w:pos="9639"/>
        </w:tabs>
        <w:jc w:val="both"/>
      </w:pPr>
    </w:p>
    <w:p w14:paraId="6378FCAF" w14:textId="39F57168" w:rsidR="00EA6632" w:rsidRDefault="00EA6632" w:rsidP="002834E1">
      <w:pPr>
        <w:tabs>
          <w:tab w:val="left" w:pos="5580"/>
          <w:tab w:val="left" w:pos="9639"/>
        </w:tabs>
        <w:jc w:val="both"/>
      </w:pPr>
      <w:r>
        <w:t xml:space="preserve">           </w:t>
      </w:r>
      <w:r w:rsidRPr="00D76927">
        <w:t>_____________________</w:t>
      </w:r>
    </w:p>
    <w:p w14:paraId="7D0257FE" w14:textId="77777777" w:rsidR="00EA6632" w:rsidRDefault="00EA6632" w:rsidP="006129F1">
      <w:pPr>
        <w:tabs>
          <w:tab w:val="left" w:pos="5580"/>
          <w:tab w:val="left" w:pos="9498"/>
        </w:tabs>
      </w:pPr>
    </w:p>
    <w:p w14:paraId="16C1CC89" w14:textId="7364CC66"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20D1A">
        <w:t>К.С. Юхневич</w:t>
      </w:r>
    </w:p>
    <w:p w14:paraId="7E08CB41" w14:textId="77777777" w:rsidR="00664C7D" w:rsidRDefault="00664C7D">
      <w:pPr>
        <w:sectPr w:rsidR="00664C7D" w:rsidSect="005B066A">
          <w:headerReference w:type="default" r:id="rId11"/>
          <w:pgSz w:w="11906" w:h="16838" w:code="9"/>
          <w:pgMar w:top="851" w:right="567" w:bottom="709" w:left="1701" w:header="709" w:footer="709" w:gutter="0"/>
          <w:cols w:space="708"/>
          <w:titlePg/>
          <w:docGrid w:linePitch="360"/>
        </w:sectPr>
      </w:pPr>
    </w:p>
    <w:p w14:paraId="4EAE4DE0" w14:textId="77777777" w:rsidR="00B037BE" w:rsidRDefault="00B037BE" w:rsidP="001F3344">
      <w:pPr>
        <w:pStyle w:val="1"/>
        <w:spacing w:before="0" w:line="240" w:lineRule="auto"/>
        <w:jc w:val="center"/>
        <w:rPr>
          <w:rFonts w:ascii="Times New Roman" w:hAnsi="Times New Roman" w:cs="Times New Roman"/>
          <w:b/>
          <w:iCs/>
          <w:color w:val="auto"/>
          <w:sz w:val="28"/>
          <w:szCs w:val="28"/>
        </w:rPr>
      </w:pPr>
      <w:bookmarkStart w:id="2" w:name="_Hlt483802884"/>
    </w:p>
    <w:p w14:paraId="1B5FBFF3" w14:textId="74BBBB0F" w:rsidR="006540A0" w:rsidRPr="001828C5" w:rsidRDefault="006540A0" w:rsidP="006540A0">
      <w:pPr>
        <w:tabs>
          <w:tab w:val="left" w:pos="5580"/>
          <w:tab w:val="left" w:pos="9498"/>
        </w:tabs>
        <w:ind w:left="-1781" w:right="-569" w:firstLine="7451"/>
      </w:pPr>
      <w:r w:rsidRPr="006540A0">
        <w:t xml:space="preserve">Приложение </w:t>
      </w:r>
      <w:r w:rsidRPr="001828C5">
        <w:t>к протокол</w:t>
      </w:r>
      <w:r>
        <w:t>у</w:t>
      </w:r>
      <w:r w:rsidRPr="001828C5">
        <w:t xml:space="preserve"> № </w:t>
      </w:r>
      <w:r w:rsidR="00DF25C6">
        <w:t>20</w:t>
      </w:r>
    </w:p>
    <w:p w14:paraId="43538FF7" w14:textId="77777777" w:rsidR="006540A0" w:rsidRPr="001828C5" w:rsidRDefault="006540A0" w:rsidP="006540A0">
      <w:pPr>
        <w:tabs>
          <w:tab w:val="left" w:pos="5580"/>
          <w:tab w:val="left" w:pos="9498"/>
        </w:tabs>
        <w:ind w:left="-1781" w:right="-569" w:firstLine="7451"/>
      </w:pPr>
      <w:r w:rsidRPr="001828C5">
        <w:t>заседания правления Региональной</w:t>
      </w:r>
    </w:p>
    <w:p w14:paraId="77C6C387" w14:textId="77777777" w:rsidR="006540A0" w:rsidRPr="001828C5" w:rsidRDefault="006540A0" w:rsidP="006540A0">
      <w:pPr>
        <w:tabs>
          <w:tab w:val="left" w:pos="5580"/>
          <w:tab w:val="left" w:pos="9498"/>
        </w:tabs>
        <w:ind w:left="-1781" w:right="-569" w:firstLine="7451"/>
      </w:pPr>
      <w:r w:rsidRPr="001828C5">
        <w:t>энергетической комиссии</w:t>
      </w:r>
    </w:p>
    <w:p w14:paraId="1F481937" w14:textId="610425F5" w:rsidR="006540A0" w:rsidRDefault="006540A0" w:rsidP="006540A0">
      <w:pPr>
        <w:tabs>
          <w:tab w:val="left" w:pos="5580"/>
          <w:tab w:val="left" w:pos="9498"/>
        </w:tabs>
        <w:ind w:left="-1781" w:right="-569" w:firstLine="7451"/>
      </w:pPr>
      <w:r w:rsidRPr="001828C5">
        <w:t xml:space="preserve">Кузбасса от </w:t>
      </w:r>
      <w:r>
        <w:t>2</w:t>
      </w:r>
      <w:r w:rsidR="00DF25C6">
        <w:t>9</w:t>
      </w:r>
      <w:r>
        <w:t>.03.2022</w:t>
      </w:r>
    </w:p>
    <w:p w14:paraId="77311D6A" w14:textId="32425D8D" w:rsidR="00F51ED4" w:rsidRDefault="00F51ED4" w:rsidP="006540A0">
      <w:pPr>
        <w:tabs>
          <w:tab w:val="left" w:pos="5580"/>
          <w:tab w:val="left" w:pos="9498"/>
        </w:tabs>
        <w:ind w:left="-1781" w:right="-569" w:firstLine="7451"/>
      </w:pPr>
    </w:p>
    <w:p w14:paraId="370BAF62" w14:textId="56540F2D" w:rsidR="00F51ED4" w:rsidRDefault="00F51ED4" w:rsidP="006540A0">
      <w:pPr>
        <w:tabs>
          <w:tab w:val="left" w:pos="5580"/>
          <w:tab w:val="left" w:pos="9498"/>
        </w:tabs>
        <w:ind w:left="-1781" w:right="-569" w:firstLine="7451"/>
      </w:pPr>
      <w:bookmarkStart w:id="3" w:name="_GoBack"/>
      <w:bookmarkEnd w:id="3"/>
    </w:p>
    <w:p w14:paraId="523ADE01" w14:textId="77777777" w:rsidR="00814F46" w:rsidRPr="00EB512A" w:rsidRDefault="00814F46" w:rsidP="00814F46">
      <w:pPr>
        <w:contextualSpacing/>
        <w:jc w:val="center"/>
        <w:rPr>
          <w:rFonts w:eastAsia="Calibri"/>
          <w:b/>
          <w:sz w:val="28"/>
          <w:szCs w:val="28"/>
        </w:rPr>
      </w:pPr>
      <w:r w:rsidRPr="00EB512A">
        <w:rPr>
          <w:rFonts w:eastAsia="Calibri"/>
          <w:b/>
          <w:sz w:val="28"/>
          <w:szCs w:val="28"/>
        </w:rPr>
        <w:t>Параметры утвержденной РЭК Кузбасса инвестиционной программы в части реализации инвестиционных проектов в 2022 г</w:t>
      </w:r>
      <w:r>
        <w:rPr>
          <w:rFonts w:eastAsia="Calibri"/>
          <w:b/>
          <w:sz w:val="28"/>
          <w:szCs w:val="28"/>
        </w:rPr>
        <w:t>оду и предложения по внесению изменений в инвестиционную программу</w:t>
      </w:r>
    </w:p>
    <w:p w14:paraId="3763A0A9" w14:textId="77777777" w:rsidR="00814F46" w:rsidRDefault="00814F46" w:rsidP="00814F46">
      <w:pPr>
        <w:ind w:firstLine="851"/>
        <w:contextualSpacing/>
        <w:jc w:val="right"/>
        <w:rPr>
          <w:rFonts w:eastAsia="Calibri"/>
          <w:sz w:val="28"/>
          <w:szCs w:val="28"/>
        </w:rPr>
      </w:pPr>
      <w:bookmarkStart w:id="4" w:name="_Hlk483991824"/>
      <w:bookmarkStart w:id="5" w:name="_Hlk483991559"/>
      <w:r>
        <w:rPr>
          <w:rFonts w:eastAsia="Calibri"/>
          <w:sz w:val="28"/>
          <w:szCs w:val="28"/>
        </w:rPr>
        <w:t>Таблица 1</w:t>
      </w:r>
    </w:p>
    <w:bookmarkEnd w:id="4"/>
    <w:bookmarkEnd w:id="5"/>
    <w:p w14:paraId="04173423" w14:textId="77777777" w:rsidR="00814F46" w:rsidRDefault="00814F46" w:rsidP="00814F46">
      <w:pPr>
        <w:spacing w:after="120"/>
        <w:jc w:val="center"/>
        <w:rPr>
          <w:rFonts w:eastAsia="Calibri"/>
          <w:bCs/>
          <w:sz w:val="28"/>
          <w:szCs w:val="28"/>
        </w:rPr>
      </w:pPr>
      <w:r>
        <w:rPr>
          <w:rFonts w:eastAsia="Calibri"/>
          <w:bCs/>
          <w:sz w:val="28"/>
          <w:szCs w:val="28"/>
        </w:rPr>
        <w:t>И</w:t>
      </w:r>
      <w:r w:rsidRPr="001C3E73">
        <w:rPr>
          <w:rFonts w:eastAsia="Calibri"/>
          <w:bCs/>
          <w:sz w:val="28"/>
          <w:szCs w:val="28"/>
        </w:rPr>
        <w:t>сточник</w:t>
      </w:r>
      <w:r>
        <w:rPr>
          <w:rFonts w:eastAsia="Calibri"/>
          <w:bCs/>
          <w:sz w:val="28"/>
          <w:szCs w:val="28"/>
        </w:rPr>
        <w:t>и</w:t>
      </w:r>
      <w:r w:rsidRPr="001C3E73">
        <w:rPr>
          <w:rFonts w:eastAsia="Calibri"/>
          <w:bCs/>
          <w:sz w:val="28"/>
          <w:szCs w:val="28"/>
        </w:rPr>
        <w:t xml:space="preserve"> финансирования инвестиционной программы ООО</w:t>
      </w:r>
      <w:r>
        <w:rPr>
          <w:rFonts w:eastAsia="Calibri"/>
          <w:bCs/>
          <w:sz w:val="28"/>
          <w:szCs w:val="28"/>
        </w:rPr>
        <w:t> </w:t>
      </w:r>
      <w:r w:rsidRPr="001C3E73">
        <w:rPr>
          <w:rFonts w:eastAsia="Calibri"/>
          <w:bCs/>
          <w:sz w:val="28"/>
          <w:szCs w:val="28"/>
        </w:rPr>
        <w:t>«</w:t>
      </w:r>
      <w:proofErr w:type="spellStart"/>
      <w:r>
        <w:rPr>
          <w:rFonts w:eastAsia="Calibri"/>
          <w:bCs/>
          <w:sz w:val="28"/>
          <w:szCs w:val="28"/>
        </w:rPr>
        <w:t>ЕвразЭнергоТранс</w:t>
      </w:r>
      <w:proofErr w:type="spellEnd"/>
      <w:r w:rsidRPr="001C3E73">
        <w:rPr>
          <w:rFonts w:eastAsia="Calibri"/>
          <w:bCs/>
          <w:sz w:val="28"/>
          <w:szCs w:val="28"/>
        </w:rPr>
        <w:t>»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174"/>
        <w:gridCol w:w="1452"/>
        <w:gridCol w:w="2165"/>
      </w:tblGrid>
      <w:tr w:rsidR="00814F46" w:rsidRPr="00201008" w14:paraId="1073AC12" w14:textId="77777777" w:rsidTr="00E251D9">
        <w:trPr>
          <w:trHeight w:val="360"/>
        </w:trPr>
        <w:tc>
          <w:tcPr>
            <w:tcW w:w="367" w:type="pct"/>
            <w:vMerge w:val="restart"/>
            <w:shd w:val="clear" w:color="auto" w:fill="auto"/>
            <w:tcMar>
              <w:left w:w="28" w:type="dxa"/>
              <w:right w:w="28" w:type="dxa"/>
            </w:tcMar>
            <w:vAlign w:val="center"/>
            <w:hideMark/>
          </w:tcPr>
          <w:p w14:paraId="0937D3CC" w14:textId="77777777" w:rsidR="00814F46" w:rsidRPr="00201008" w:rsidRDefault="00814F46" w:rsidP="00E251D9">
            <w:pPr>
              <w:jc w:val="center"/>
              <w:outlineLvl w:val="0"/>
              <w:rPr>
                <w:sz w:val="16"/>
                <w:szCs w:val="16"/>
              </w:rPr>
            </w:pPr>
            <w:r w:rsidRPr="00201008">
              <w:rPr>
                <w:sz w:val="16"/>
                <w:szCs w:val="16"/>
              </w:rPr>
              <w:t>№ п/п</w:t>
            </w:r>
          </w:p>
        </w:tc>
        <w:tc>
          <w:tcPr>
            <w:tcW w:w="2727" w:type="pct"/>
            <w:vMerge w:val="restart"/>
            <w:shd w:val="clear" w:color="auto" w:fill="auto"/>
            <w:tcMar>
              <w:left w:w="28" w:type="dxa"/>
              <w:right w:w="28" w:type="dxa"/>
            </w:tcMar>
            <w:vAlign w:val="center"/>
            <w:hideMark/>
          </w:tcPr>
          <w:p w14:paraId="3DC4EB9D" w14:textId="77777777" w:rsidR="00814F46" w:rsidRPr="00201008" w:rsidRDefault="00814F46" w:rsidP="00E251D9">
            <w:pPr>
              <w:jc w:val="center"/>
              <w:outlineLvl w:val="0"/>
              <w:rPr>
                <w:sz w:val="16"/>
                <w:szCs w:val="16"/>
              </w:rPr>
            </w:pPr>
            <w:r>
              <w:rPr>
                <w:sz w:val="16"/>
                <w:szCs w:val="16"/>
              </w:rPr>
              <w:t>Источники финансирования</w:t>
            </w:r>
          </w:p>
        </w:tc>
        <w:tc>
          <w:tcPr>
            <w:tcW w:w="1906" w:type="pct"/>
            <w:gridSpan w:val="2"/>
            <w:shd w:val="clear" w:color="auto" w:fill="auto"/>
            <w:tcMar>
              <w:left w:w="28" w:type="dxa"/>
              <w:right w:w="28" w:type="dxa"/>
            </w:tcMar>
            <w:vAlign w:val="center"/>
            <w:hideMark/>
          </w:tcPr>
          <w:p w14:paraId="468FA9D8" w14:textId="77777777" w:rsidR="00814F46" w:rsidRPr="00201008" w:rsidRDefault="00814F46" w:rsidP="00E251D9">
            <w:pPr>
              <w:jc w:val="center"/>
              <w:outlineLvl w:val="0"/>
              <w:rPr>
                <w:sz w:val="16"/>
                <w:szCs w:val="16"/>
              </w:rPr>
            </w:pPr>
            <w:r>
              <w:rPr>
                <w:sz w:val="16"/>
                <w:szCs w:val="16"/>
              </w:rPr>
              <w:t xml:space="preserve">Объем финансирования </w:t>
            </w:r>
            <w:r w:rsidRPr="00201008">
              <w:rPr>
                <w:sz w:val="16"/>
                <w:szCs w:val="16"/>
              </w:rPr>
              <w:t>на 2022 год</w:t>
            </w:r>
            <w:r>
              <w:rPr>
                <w:sz w:val="16"/>
                <w:szCs w:val="16"/>
              </w:rPr>
              <w:t>, млн. руб. (без НДС)</w:t>
            </w:r>
          </w:p>
        </w:tc>
      </w:tr>
      <w:tr w:rsidR="00814F46" w:rsidRPr="00201008" w14:paraId="314E17B6" w14:textId="77777777" w:rsidTr="00E251D9">
        <w:trPr>
          <w:trHeight w:val="133"/>
        </w:trPr>
        <w:tc>
          <w:tcPr>
            <w:tcW w:w="367" w:type="pct"/>
            <w:vMerge/>
            <w:tcMar>
              <w:left w:w="28" w:type="dxa"/>
              <w:right w:w="28" w:type="dxa"/>
            </w:tcMar>
            <w:vAlign w:val="center"/>
            <w:hideMark/>
          </w:tcPr>
          <w:p w14:paraId="409CF7E5" w14:textId="77777777" w:rsidR="00814F46" w:rsidRPr="00201008" w:rsidRDefault="00814F46" w:rsidP="00E251D9">
            <w:pPr>
              <w:outlineLvl w:val="0"/>
              <w:rPr>
                <w:sz w:val="16"/>
                <w:szCs w:val="16"/>
              </w:rPr>
            </w:pPr>
          </w:p>
        </w:tc>
        <w:tc>
          <w:tcPr>
            <w:tcW w:w="2727" w:type="pct"/>
            <w:vMerge/>
            <w:tcMar>
              <w:left w:w="28" w:type="dxa"/>
              <w:right w:w="28" w:type="dxa"/>
            </w:tcMar>
            <w:vAlign w:val="center"/>
            <w:hideMark/>
          </w:tcPr>
          <w:p w14:paraId="60DEDF5C" w14:textId="77777777" w:rsidR="00814F46" w:rsidRPr="00201008" w:rsidRDefault="00814F46" w:rsidP="00E251D9">
            <w:pPr>
              <w:outlineLvl w:val="0"/>
              <w:rPr>
                <w:sz w:val="16"/>
                <w:szCs w:val="16"/>
              </w:rPr>
            </w:pPr>
          </w:p>
        </w:tc>
        <w:tc>
          <w:tcPr>
            <w:tcW w:w="765" w:type="pct"/>
            <w:shd w:val="clear" w:color="auto" w:fill="auto"/>
            <w:tcMar>
              <w:left w:w="28" w:type="dxa"/>
              <w:right w:w="28" w:type="dxa"/>
            </w:tcMar>
            <w:vAlign w:val="center"/>
            <w:hideMark/>
          </w:tcPr>
          <w:p w14:paraId="612BBE16" w14:textId="77777777" w:rsidR="00814F46" w:rsidRPr="00201008" w:rsidRDefault="00814F46" w:rsidP="00E251D9">
            <w:pPr>
              <w:jc w:val="center"/>
              <w:outlineLvl w:val="0"/>
              <w:rPr>
                <w:sz w:val="16"/>
                <w:szCs w:val="16"/>
              </w:rPr>
            </w:pPr>
            <w:r>
              <w:rPr>
                <w:sz w:val="16"/>
                <w:szCs w:val="16"/>
              </w:rPr>
              <w:t>Утвержденный п</w:t>
            </w:r>
            <w:r w:rsidRPr="00201008">
              <w:rPr>
                <w:sz w:val="16"/>
                <w:szCs w:val="16"/>
              </w:rPr>
              <w:t xml:space="preserve">лан </w:t>
            </w:r>
          </w:p>
        </w:tc>
        <w:tc>
          <w:tcPr>
            <w:tcW w:w="1141" w:type="pct"/>
            <w:shd w:val="clear" w:color="auto" w:fill="auto"/>
            <w:tcMar>
              <w:left w:w="28" w:type="dxa"/>
              <w:right w:w="28" w:type="dxa"/>
            </w:tcMar>
            <w:vAlign w:val="center"/>
            <w:hideMark/>
          </w:tcPr>
          <w:p w14:paraId="662840E2" w14:textId="77777777" w:rsidR="00814F46" w:rsidRPr="00201008" w:rsidRDefault="00814F46" w:rsidP="00E251D9">
            <w:pPr>
              <w:jc w:val="center"/>
              <w:outlineLvl w:val="0"/>
              <w:rPr>
                <w:sz w:val="16"/>
                <w:szCs w:val="16"/>
              </w:rPr>
            </w:pPr>
            <w:r w:rsidRPr="00201008">
              <w:rPr>
                <w:sz w:val="16"/>
                <w:szCs w:val="16"/>
              </w:rPr>
              <w:t xml:space="preserve">Предложение по корректировке утвержденного плана </w:t>
            </w:r>
          </w:p>
        </w:tc>
      </w:tr>
      <w:tr w:rsidR="00814F46" w:rsidRPr="00201008" w14:paraId="64CC4B72" w14:textId="77777777" w:rsidTr="00E251D9">
        <w:trPr>
          <w:trHeight w:val="285"/>
        </w:trPr>
        <w:tc>
          <w:tcPr>
            <w:tcW w:w="367" w:type="pct"/>
            <w:shd w:val="clear" w:color="auto" w:fill="auto"/>
            <w:tcMar>
              <w:left w:w="28" w:type="dxa"/>
              <w:right w:w="28" w:type="dxa"/>
            </w:tcMar>
            <w:vAlign w:val="center"/>
            <w:hideMark/>
          </w:tcPr>
          <w:p w14:paraId="1BF07364" w14:textId="77777777" w:rsidR="00814F46" w:rsidRPr="00201008" w:rsidRDefault="00814F46" w:rsidP="00E251D9">
            <w:pPr>
              <w:jc w:val="center"/>
              <w:outlineLvl w:val="0"/>
              <w:rPr>
                <w:sz w:val="16"/>
                <w:szCs w:val="16"/>
              </w:rPr>
            </w:pPr>
          </w:p>
        </w:tc>
        <w:tc>
          <w:tcPr>
            <w:tcW w:w="2727" w:type="pct"/>
            <w:shd w:val="clear" w:color="auto" w:fill="auto"/>
            <w:tcMar>
              <w:left w:w="28" w:type="dxa"/>
              <w:right w:w="28" w:type="dxa"/>
            </w:tcMar>
            <w:vAlign w:val="center"/>
          </w:tcPr>
          <w:p w14:paraId="728787BC" w14:textId="77777777" w:rsidR="00814F46" w:rsidRPr="00D3096F" w:rsidRDefault="00814F46" w:rsidP="00E251D9">
            <w:pPr>
              <w:jc w:val="center"/>
              <w:outlineLvl w:val="0"/>
              <w:rPr>
                <w:b/>
                <w:sz w:val="16"/>
                <w:szCs w:val="16"/>
              </w:rPr>
            </w:pPr>
            <w:r w:rsidRPr="00D3096F">
              <w:rPr>
                <w:b/>
                <w:sz w:val="16"/>
                <w:szCs w:val="16"/>
              </w:rPr>
              <w:t>Источники финансирования инвестиционной программы (без НДС) всего, в том числе:</w:t>
            </w:r>
          </w:p>
        </w:tc>
        <w:tc>
          <w:tcPr>
            <w:tcW w:w="765" w:type="pct"/>
            <w:shd w:val="clear" w:color="auto" w:fill="auto"/>
            <w:tcMar>
              <w:left w:w="28" w:type="dxa"/>
              <w:right w:w="28" w:type="dxa"/>
            </w:tcMar>
            <w:vAlign w:val="center"/>
          </w:tcPr>
          <w:p w14:paraId="546F3147" w14:textId="77777777" w:rsidR="00814F46" w:rsidRPr="003354C7" w:rsidRDefault="00814F46" w:rsidP="00E251D9">
            <w:pPr>
              <w:jc w:val="center"/>
              <w:outlineLvl w:val="0"/>
              <w:rPr>
                <w:b/>
                <w:sz w:val="16"/>
                <w:szCs w:val="16"/>
              </w:rPr>
            </w:pPr>
            <w:r w:rsidRPr="003354C7">
              <w:rPr>
                <w:b/>
                <w:sz w:val="16"/>
                <w:szCs w:val="16"/>
              </w:rPr>
              <w:t>263,635</w:t>
            </w:r>
          </w:p>
        </w:tc>
        <w:tc>
          <w:tcPr>
            <w:tcW w:w="1141" w:type="pct"/>
            <w:shd w:val="clear" w:color="auto" w:fill="auto"/>
            <w:tcMar>
              <w:left w:w="28" w:type="dxa"/>
              <w:right w:w="28" w:type="dxa"/>
            </w:tcMar>
            <w:vAlign w:val="center"/>
          </w:tcPr>
          <w:p w14:paraId="48C265E8" w14:textId="77777777" w:rsidR="00814F46" w:rsidRPr="003354C7" w:rsidRDefault="00814F46" w:rsidP="00E251D9">
            <w:pPr>
              <w:jc w:val="center"/>
              <w:outlineLvl w:val="0"/>
              <w:rPr>
                <w:b/>
                <w:sz w:val="16"/>
                <w:szCs w:val="16"/>
              </w:rPr>
            </w:pPr>
            <w:r w:rsidRPr="003354C7">
              <w:rPr>
                <w:b/>
                <w:sz w:val="16"/>
                <w:szCs w:val="16"/>
              </w:rPr>
              <w:t>263,635</w:t>
            </w:r>
          </w:p>
        </w:tc>
      </w:tr>
      <w:tr w:rsidR="00814F46" w:rsidRPr="00201008" w14:paraId="031B2A71" w14:textId="77777777" w:rsidTr="00E251D9">
        <w:trPr>
          <w:trHeight w:val="180"/>
        </w:trPr>
        <w:tc>
          <w:tcPr>
            <w:tcW w:w="367" w:type="pct"/>
            <w:shd w:val="clear" w:color="auto" w:fill="auto"/>
            <w:tcMar>
              <w:left w:w="28" w:type="dxa"/>
              <w:right w:w="28" w:type="dxa"/>
            </w:tcMar>
            <w:vAlign w:val="center"/>
            <w:hideMark/>
          </w:tcPr>
          <w:p w14:paraId="0C775046" w14:textId="77777777" w:rsidR="00814F46" w:rsidRPr="00201008" w:rsidRDefault="00814F46" w:rsidP="00E251D9">
            <w:pPr>
              <w:jc w:val="center"/>
              <w:outlineLvl w:val="0"/>
              <w:rPr>
                <w:sz w:val="16"/>
                <w:szCs w:val="16"/>
              </w:rPr>
            </w:pPr>
            <w:r w:rsidRPr="00201008">
              <w:rPr>
                <w:sz w:val="16"/>
                <w:szCs w:val="16"/>
              </w:rPr>
              <w:t>I</w:t>
            </w:r>
          </w:p>
        </w:tc>
        <w:tc>
          <w:tcPr>
            <w:tcW w:w="2727" w:type="pct"/>
            <w:shd w:val="clear" w:color="auto" w:fill="auto"/>
            <w:tcMar>
              <w:left w:w="28" w:type="dxa"/>
              <w:right w:w="28" w:type="dxa"/>
            </w:tcMar>
            <w:vAlign w:val="center"/>
            <w:hideMark/>
          </w:tcPr>
          <w:p w14:paraId="584F4A92" w14:textId="77777777" w:rsidR="00814F46" w:rsidRPr="00201008" w:rsidRDefault="00814F46" w:rsidP="00E251D9">
            <w:pPr>
              <w:jc w:val="center"/>
              <w:outlineLvl w:val="0"/>
              <w:rPr>
                <w:sz w:val="16"/>
                <w:szCs w:val="16"/>
              </w:rPr>
            </w:pPr>
            <w:r w:rsidRPr="00201008">
              <w:rPr>
                <w:sz w:val="16"/>
                <w:szCs w:val="16"/>
              </w:rPr>
              <w:t xml:space="preserve">Собственные средства </w:t>
            </w:r>
            <w:r>
              <w:rPr>
                <w:sz w:val="16"/>
                <w:szCs w:val="16"/>
              </w:rPr>
              <w:t xml:space="preserve">без НДС </w:t>
            </w:r>
            <w:r w:rsidRPr="00201008">
              <w:rPr>
                <w:sz w:val="16"/>
                <w:szCs w:val="16"/>
              </w:rPr>
              <w:t>всего, в том числе:</w:t>
            </w:r>
          </w:p>
        </w:tc>
        <w:tc>
          <w:tcPr>
            <w:tcW w:w="765" w:type="pct"/>
            <w:shd w:val="clear" w:color="auto" w:fill="auto"/>
            <w:tcMar>
              <w:left w:w="28" w:type="dxa"/>
              <w:right w:w="28" w:type="dxa"/>
            </w:tcMar>
            <w:vAlign w:val="center"/>
          </w:tcPr>
          <w:p w14:paraId="74ECA544" w14:textId="77777777" w:rsidR="00814F46" w:rsidRPr="00201008" w:rsidRDefault="00814F46" w:rsidP="00E251D9">
            <w:pPr>
              <w:jc w:val="center"/>
              <w:outlineLvl w:val="0"/>
              <w:rPr>
                <w:sz w:val="16"/>
                <w:szCs w:val="16"/>
              </w:rPr>
            </w:pPr>
            <w:r>
              <w:rPr>
                <w:sz w:val="16"/>
                <w:szCs w:val="16"/>
              </w:rPr>
              <w:t>263,635</w:t>
            </w:r>
          </w:p>
        </w:tc>
        <w:tc>
          <w:tcPr>
            <w:tcW w:w="1141" w:type="pct"/>
            <w:shd w:val="clear" w:color="auto" w:fill="auto"/>
            <w:tcMar>
              <w:left w:w="28" w:type="dxa"/>
              <w:right w:w="28" w:type="dxa"/>
            </w:tcMar>
            <w:vAlign w:val="center"/>
          </w:tcPr>
          <w:p w14:paraId="358D26ED" w14:textId="77777777" w:rsidR="00814F46" w:rsidRPr="00201008" w:rsidRDefault="00814F46" w:rsidP="00E251D9">
            <w:pPr>
              <w:jc w:val="center"/>
              <w:outlineLvl w:val="0"/>
              <w:rPr>
                <w:sz w:val="16"/>
                <w:szCs w:val="16"/>
              </w:rPr>
            </w:pPr>
            <w:r>
              <w:rPr>
                <w:sz w:val="16"/>
                <w:szCs w:val="16"/>
              </w:rPr>
              <w:t>263,635</w:t>
            </w:r>
          </w:p>
        </w:tc>
      </w:tr>
      <w:tr w:rsidR="00814F46" w:rsidRPr="00201008" w14:paraId="155BA480" w14:textId="77777777" w:rsidTr="00E251D9">
        <w:trPr>
          <w:trHeight w:val="165"/>
        </w:trPr>
        <w:tc>
          <w:tcPr>
            <w:tcW w:w="367" w:type="pct"/>
            <w:shd w:val="clear" w:color="auto" w:fill="auto"/>
            <w:tcMar>
              <w:left w:w="28" w:type="dxa"/>
              <w:right w:w="28" w:type="dxa"/>
            </w:tcMar>
            <w:vAlign w:val="center"/>
            <w:hideMark/>
          </w:tcPr>
          <w:p w14:paraId="4437EA72" w14:textId="77777777" w:rsidR="00814F46" w:rsidRPr="00201008" w:rsidRDefault="00814F46" w:rsidP="00E251D9">
            <w:pPr>
              <w:jc w:val="center"/>
              <w:outlineLvl w:val="0"/>
              <w:rPr>
                <w:sz w:val="16"/>
                <w:szCs w:val="16"/>
              </w:rPr>
            </w:pPr>
            <w:r w:rsidRPr="00201008">
              <w:rPr>
                <w:sz w:val="16"/>
                <w:szCs w:val="16"/>
              </w:rPr>
              <w:t>1.1</w:t>
            </w:r>
          </w:p>
        </w:tc>
        <w:tc>
          <w:tcPr>
            <w:tcW w:w="2727" w:type="pct"/>
            <w:shd w:val="clear" w:color="auto" w:fill="auto"/>
            <w:tcMar>
              <w:left w:w="28" w:type="dxa"/>
              <w:right w:w="28" w:type="dxa"/>
            </w:tcMar>
            <w:vAlign w:val="center"/>
            <w:hideMark/>
          </w:tcPr>
          <w:p w14:paraId="3029F680" w14:textId="77777777" w:rsidR="00814F46" w:rsidRPr="00201008" w:rsidRDefault="00814F46" w:rsidP="00E251D9">
            <w:pPr>
              <w:outlineLvl w:val="0"/>
              <w:rPr>
                <w:sz w:val="16"/>
                <w:szCs w:val="16"/>
              </w:rPr>
            </w:pPr>
            <w:r w:rsidRPr="00201008">
              <w:rPr>
                <w:sz w:val="16"/>
                <w:szCs w:val="16"/>
              </w:rPr>
              <w:t>Прибыль</w:t>
            </w:r>
            <w:r>
              <w:rPr>
                <w:sz w:val="16"/>
                <w:szCs w:val="16"/>
              </w:rPr>
              <w:t xml:space="preserve"> на капитальные вложения</w:t>
            </w:r>
            <w:r w:rsidRPr="00201008">
              <w:rPr>
                <w:sz w:val="16"/>
                <w:szCs w:val="16"/>
              </w:rPr>
              <w:t xml:space="preserve">, </w:t>
            </w:r>
            <w:r>
              <w:rPr>
                <w:sz w:val="16"/>
                <w:szCs w:val="16"/>
              </w:rPr>
              <w:t xml:space="preserve">учтенная в тарифах на </w:t>
            </w:r>
            <w:r w:rsidRPr="00201008">
              <w:rPr>
                <w:sz w:val="16"/>
                <w:szCs w:val="16"/>
              </w:rPr>
              <w:t>оказани</w:t>
            </w:r>
            <w:r>
              <w:rPr>
                <w:sz w:val="16"/>
                <w:szCs w:val="16"/>
              </w:rPr>
              <w:t>е</w:t>
            </w:r>
            <w:r w:rsidRPr="00201008">
              <w:rPr>
                <w:sz w:val="16"/>
                <w:szCs w:val="16"/>
              </w:rPr>
              <w:t xml:space="preserve"> услуг по передаче электрической энергии</w:t>
            </w:r>
          </w:p>
        </w:tc>
        <w:tc>
          <w:tcPr>
            <w:tcW w:w="765" w:type="pct"/>
            <w:shd w:val="clear" w:color="auto" w:fill="auto"/>
            <w:tcMar>
              <w:left w:w="28" w:type="dxa"/>
              <w:right w:w="28" w:type="dxa"/>
            </w:tcMar>
            <w:vAlign w:val="center"/>
          </w:tcPr>
          <w:p w14:paraId="54E26A3C" w14:textId="77777777" w:rsidR="00814F46" w:rsidRPr="00201008" w:rsidRDefault="00814F46" w:rsidP="00E251D9">
            <w:pPr>
              <w:jc w:val="center"/>
              <w:outlineLvl w:val="0"/>
              <w:rPr>
                <w:sz w:val="16"/>
                <w:szCs w:val="16"/>
              </w:rPr>
            </w:pPr>
            <w:r w:rsidRPr="00201008">
              <w:rPr>
                <w:sz w:val="16"/>
                <w:szCs w:val="16"/>
              </w:rPr>
              <w:t>95,038</w:t>
            </w:r>
          </w:p>
        </w:tc>
        <w:tc>
          <w:tcPr>
            <w:tcW w:w="1141" w:type="pct"/>
            <w:shd w:val="clear" w:color="auto" w:fill="auto"/>
            <w:tcMar>
              <w:left w:w="28" w:type="dxa"/>
              <w:right w:w="28" w:type="dxa"/>
            </w:tcMar>
            <w:vAlign w:val="center"/>
            <w:hideMark/>
          </w:tcPr>
          <w:p w14:paraId="0D12628E" w14:textId="77777777" w:rsidR="00814F46" w:rsidRPr="00201008" w:rsidRDefault="00814F46" w:rsidP="00E251D9">
            <w:pPr>
              <w:jc w:val="center"/>
              <w:outlineLvl w:val="0"/>
              <w:rPr>
                <w:sz w:val="16"/>
                <w:szCs w:val="16"/>
              </w:rPr>
            </w:pPr>
            <w:r w:rsidRPr="00201008">
              <w:rPr>
                <w:sz w:val="16"/>
                <w:szCs w:val="16"/>
              </w:rPr>
              <w:t>95,038</w:t>
            </w:r>
          </w:p>
        </w:tc>
      </w:tr>
      <w:tr w:rsidR="00814F46" w:rsidRPr="00201008" w14:paraId="760FD54D" w14:textId="77777777" w:rsidTr="00E251D9">
        <w:trPr>
          <w:trHeight w:val="165"/>
        </w:trPr>
        <w:tc>
          <w:tcPr>
            <w:tcW w:w="367" w:type="pct"/>
            <w:shd w:val="clear" w:color="auto" w:fill="auto"/>
            <w:tcMar>
              <w:left w:w="28" w:type="dxa"/>
              <w:right w:w="28" w:type="dxa"/>
            </w:tcMar>
            <w:vAlign w:val="center"/>
            <w:hideMark/>
          </w:tcPr>
          <w:p w14:paraId="77C27DD7" w14:textId="77777777" w:rsidR="00814F46" w:rsidRPr="00201008" w:rsidRDefault="00814F46" w:rsidP="00E251D9">
            <w:pPr>
              <w:jc w:val="center"/>
              <w:outlineLvl w:val="0"/>
              <w:rPr>
                <w:sz w:val="16"/>
                <w:szCs w:val="16"/>
              </w:rPr>
            </w:pPr>
            <w:r w:rsidRPr="00201008">
              <w:rPr>
                <w:sz w:val="16"/>
                <w:szCs w:val="16"/>
              </w:rPr>
              <w:t>1.2</w:t>
            </w:r>
          </w:p>
        </w:tc>
        <w:tc>
          <w:tcPr>
            <w:tcW w:w="2727" w:type="pct"/>
            <w:shd w:val="clear" w:color="auto" w:fill="auto"/>
            <w:tcMar>
              <w:left w:w="28" w:type="dxa"/>
              <w:right w:w="28" w:type="dxa"/>
            </w:tcMar>
            <w:vAlign w:val="center"/>
            <w:hideMark/>
          </w:tcPr>
          <w:p w14:paraId="7B629BE9" w14:textId="77777777" w:rsidR="00814F46" w:rsidRPr="00201008" w:rsidRDefault="00814F46" w:rsidP="00E251D9">
            <w:pPr>
              <w:outlineLvl w:val="0"/>
              <w:rPr>
                <w:sz w:val="16"/>
                <w:szCs w:val="16"/>
              </w:rPr>
            </w:pPr>
            <w:r w:rsidRPr="00201008">
              <w:rPr>
                <w:sz w:val="16"/>
                <w:szCs w:val="16"/>
              </w:rPr>
              <w:t>Амортизация основных средств всего, в том числе:</w:t>
            </w:r>
          </w:p>
        </w:tc>
        <w:tc>
          <w:tcPr>
            <w:tcW w:w="765" w:type="pct"/>
            <w:shd w:val="clear" w:color="auto" w:fill="auto"/>
            <w:tcMar>
              <w:left w:w="28" w:type="dxa"/>
              <w:right w:w="28" w:type="dxa"/>
            </w:tcMar>
            <w:vAlign w:val="center"/>
          </w:tcPr>
          <w:p w14:paraId="11042EC3" w14:textId="77777777" w:rsidR="00814F46" w:rsidRPr="00201008" w:rsidRDefault="00814F46" w:rsidP="00E251D9">
            <w:pPr>
              <w:jc w:val="center"/>
              <w:outlineLvl w:val="0"/>
              <w:rPr>
                <w:sz w:val="16"/>
                <w:szCs w:val="16"/>
              </w:rPr>
            </w:pPr>
            <w:r w:rsidRPr="00201008">
              <w:rPr>
                <w:sz w:val="16"/>
                <w:szCs w:val="16"/>
              </w:rPr>
              <w:t>168,597</w:t>
            </w:r>
          </w:p>
        </w:tc>
        <w:tc>
          <w:tcPr>
            <w:tcW w:w="1141" w:type="pct"/>
            <w:shd w:val="clear" w:color="auto" w:fill="auto"/>
            <w:tcMar>
              <w:left w:w="28" w:type="dxa"/>
              <w:right w:w="28" w:type="dxa"/>
            </w:tcMar>
            <w:vAlign w:val="center"/>
            <w:hideMark/>
          </w:tcPr>
          <w:p w14:paraId="68829EB8" w14:textId="77777777" w:rsidR="00814F46" w:rsidRPr="00201008" w:rsidRDefault="00814F46" w:rsidP="00E251D9">
            <w:pPr>
              <w:jc w:val="center"/>
              <w:outlineLvl w:val="0"/>
              <w:rPr>
                <w:sz w:val="16"/>
                <w:szCs w:val="16"/>
              </w:rPr>
            </w:pPr>
            <w:r w:rsidRPr="00201008">
              <w:rPr>
                <w:sz w:val="16"/>
                <w:szCs w:val="16"/>
              </w:rPr>
              <w:t>168,597</w:t>
            </w:r>
          </w:p>
        </w:tc>
      </w:tr>
      <w:tr w:rsidR="00814F46" w:rsidRPr="00201008" w14:paraId="53F3FAF2" w14:textId="77777777" w:rsidTr="00E251D9">
        <w:trPr>
          <w:trHeight w:val="165"/>
        </w:trPr>
        <w:tc>
          <w:tcPr>
            <w:tcW w:w="367" w:type="pct"/>
            <w:shd w:val="clear" w:color="auto" w:fill="auto"/>
            <w:tcMar>
              <w:left w:w="28" w:type="dxa"/>
              <w:right w:w="28" w:type="dxa"/>
            </w:tcMar>
            <w:vAlign w:val="center"/>
            <w:hideMark/>
          </w:tcPr>
          <w:p w14:paraId="5876F0B8" w14:textId="77777777" w:rsidR="00814F46" w:rsidRPr="00201008" w:rsidRDefault="00814F46" w:rsidP="00E251D9">
            <w:pPr>
              <w:jc w:val="center"/>
              <w:outlineLvl w:val="0"/>
              <w:rPr>
                <w:sz w:val="16"/>
                <w:szCs w:val="16"/>
              </w:rPr>
            </w:pPr>
            <w:r w:rsidRPr="00201008">
              <w:rPr>
                <w:sz w:val="16"/>
                <w:szCs w:val="16"/>
              </w:rPr>
              <w:t>1.2.1</w:t>
            </w:r>
          </w:p>
        </w:tc>
        <w:tc>
          <w:tcPr>
            <w:tcW w:w="2727" w:type="pct"/>
            <w:shd w:val="clear" w:color="auto" w:fill="auto"/>
            <w:tcMar>
              <w:left w:w="28" w:type="dxa"/>
              <w:right w:w="28" w:type="dxa"/>
            </w:tcMar>
            <w:vAlign w:val="center"/>
            <w:hideMark/>
          </w:tcPr>
          <w:p w14:paraId="65FDA586" w14:textId="77777777" w:rsidR="00814F46" w:rsidRPr="00201008" w:rsidRDefault="00814F46" w:rsidP="00E251D9">
            <w:pPr>
              <w:outlineLvl w:val="0"/>
              <w:rPr>
                <w:sz w:val="16"/>
                <w:szCs w:val="16"/>
              </w:rPr>
            </w:pPr>
            <w:r w:rsidRPr="00201008">
              <w:rPr>
                <w:sz w:val="16"/>
                <w:szCs w:val="16"/>
              </w:rPr>
              <w:t>текущая амортизация, учтенная в ценах (тарифах) всего, в том числе:</w:t>
            </w:r>
          </w:p>
        </w:tc>
        <w:tc>
          <w:tcPr>
            <w:tcW w:w="765" w:type="pct"/>
            <w:shd w:val="clear" w:color="auto" w:fill="auto"/>
            <w:tcMar>
              <w:left w:w="28" w:type="dxa"/>
              <w:right w:w="28" w:type="dxa"/>
            </w:tcMar>
            <w:vAlign w:val="center"/>
          </w:tcPr>
          <w:p w14:paraId="4EC3E7FC" w14:textId="77777777" w:rsidR="00814F46" w:rsidRPr="00201008" w:rsidRDefault="00814F46" w:rsidP="00E251D9">
            <w:pPr>
              <w:jc w:val="center"/>
              <w:outlineLvl w:val="0"/>
              <w:rPr>
                <w:sz w:val="16"/>
                <w:szCs w:val="16"/>
              </w:rPr>
            </w:pPr>
            <w:r w:rsidRPr="00201008">
              <w:rPr>
                <w:sz w:val="16"/>
                <w:szCs w:val="16"/>
              </w:rPr>
              <w:t>168,597</w:t>
            </w:r>
          </w:p>
        </w:tc>
        <w:tc>
          <w:tcPr>
            <w:tcW w:w="1141" w:type="pct"/>
            <w:shd w:val="clear" w:color="auto" w:fill="auto"/>
            <w:tcMar>
              <w:left w:w="28" w:type="dxa"/>
              <w:right w:w="28" w:type="dxa"/>
            </w:tcMar>
            <w:vAlign w:val="center"/>
            <w:hideMark/>
          </w:tcPr>
          <w:p w14:paraId="4CA79460" w14:textId="77777777" w:rsidR="00814F46" w:rsidRPr="00201008" w:rsidRDefault="00814F46" w:rsidP="00E251D9">
            <w:pPr>
              <w:jc w:val="center"/>
              <w:outlineLvl w:val="0"/>
              <w:rPr>
                <w:sz w:val="16"/>
                <w:szCs w:val="16"/>
              </w:rPr>
            </w:pPr>
            <w:r w:rsidRPr="00201008">
              <w:rPr>
                <w:sz w:val="16"/>
                <w:szCs w:val="16"/>
              </w:rPr>
              <w:t>168,597</w:t>
            </w:r>
          </w:p>
        </w:tc>
      </w:tr>
      <w:tr w:rsidR="00814F46" w:rsidRPr="00201008" w14:paraId="7366E2A0" w14:textId="77777777" w:rsidTr="00E251D9">
        <w:trPr>
          <w:trHeight w:val="165"/>
        </w:trPr>
        <w:tc>
          <w:tcPr>
            <w:tcW w:w="367" w:type="pct"/>
            <w:shd w:val="clear" w:color="auto" w:fill="auto"/>
            <w:tcMar>
              <w:left w:w="28" w:type="dxa"/>
              <w:right w:w="28" w:type="dxa"/>
            </w:tcMar>
            <w:vAlign w:val="center"/>
            <w:hideMark/>
          </w:tcPr>
          <w:p w14:paraId="51EEE81C" w14:textId="77777777" w:rsidR="00814F46" w:rsidRPr="00201008" w:rsidRDefault="00814F46" w:rsidP="00E251D9">
            <w:pPr>
              <w:jc w:val="center"/>
              <w:outlineLvl w:val="0"/>
              <w:rPr>
                <w:sz w:val="16"/>
                <w:szCs w:val="16"/>
              </w:rPr>
            </w:pPr>
            <w:r w:rsidRPr="00201008">
              <w:rPr>
                <w:sz w:val="16"/>
                <w:szCs w:val="16"/>
              </w:rPr>
              <w:t>1.2.1.3</w:t>
            </w:r>
          </w:p>
        </w:tc>
        <w:tc>
          <w:tcPr>
            <w:tcW w:w="2727" w:type="pct"/>
            <w:shd w:val="clear" w:color="auto" w:fill="auto"/>
            <w:tcMar>
              <w:left w:w="28" w:type="dxa"/>
              <w:right w:w="28" w:type="dxa"/>
            </w:tcMar>
            <w:vAlign w:val="center"/>
            <w:hideMark/>
          </w:tcPr>
          <w:p w14:paraId="554B5DFA" w14:textId="77777777" w:rsidR="00814F46" w:rsidRPr="00201008" w:rsidRDefault="00814F46" w:rsidP="00E251D9">
            <w:pPr>
              <w:ind w:firstLineChars="300" w:firstLine="480"/>
              <w:outlineLvl w:val="0"/>
              <w:rPr>
                <w:sz w:val="16"/>
                <w:szCs w:val="16"/>
              </w:rPr>
            </w:pPr>
            <w:r w:rsidRPr="00201008">
              <w:rPr>
                <w:sz w:val="16"/>
                <w:szCs w:val="16"/>
              </w:rPr>
              <w:t>оказание услуг по передаче электрической энергии</w:t>
            </w:r>
          </w:p>
        </w:tc>
        <w:tc>
          <w:tcPr>
            <w:tcW w:w="765" w:type="pct"/>
            <w:shd w:val="clear" w:color="auto" w:fill="auto"/>
            <w:tcMar>
              <w:left w:w="28" w:type="dxa"/>
              <w:right w:w="28" w:type="dxa"/>
            </w:tcMar>
            <w:vAlign w:val="center"/>
          </w:tcPr>
          <w:p w14:paraId="47611790" w14:textId="77777777" w:rsidR="00814F46" w:rsidRPr="00201008" w:rsidRDefault="00814F46" w:rsidP="00E251D9">
            <w:pPr>
              <w:jc w:val="center"/>
              <w:outlineLvl w:val="0"/>
              <w:rPr>
                <w:sz w:val="16"/>
                <w:szCs w:val="16"/>
              </w:rPr>
            </w:pPr>
            <w:r w:rsidRPr="00201008">
              <w:rPr>
                <w:sz w:val="16"/>
                <w:szCs w:val="16"/>
              </w:rPr>
              <w:t>168,597</w:t>
            </w:r>
          </w:p>
        </w:tc>
        <w:tc>
          <w:tcPr>
            <w:tcW w:w="1141" w:type="pct"/>
            <w:shd w:val="clear" w:color="auto" w:fill="auto"/>
            <w:tcMar>
              <w:left w:w="28" w:type="dxa"/>
              <w:right w:w="28" w:type="dxa"/>
            </w:tcMar>
            <w:vAlign w:val="center"/>
            <w:hideMark/>
          </w:tcPr>
          <w:p w14:paraId="72D1BDAF" w14:textId="77777777" w:rsidR="00814F46" w:rsidRPr="00201008" w:rsidRDefault="00814F46" w:rsidP="00E251D9">
            <w:pPr>
              <w:jc w:val="center"/>
              <w:outlineLvl w:val="0"/>
              <w:rPr>
                <w:sz w:val="16"/>
                <w:szCs w:val="16"/>
              </w:rPr>
            </w:pPr>
            <w:r w:rsidRPr="00201008">
              <w:rPr>
                <w:sz w:val="16"/>
                <w:szCs w:val="16"/>
              </w:rPr>
              <w:t>168,597</w:t>
            </w:r>
          </w:p>
        </w:tc>
      </w:tr>
      <w:tr w:rsidR="00814F46" w:rsidRPr="00201008" w14:paraId="6588ACFE" w14:textId="77777777" w:rsidTr="00E251D9">
        <w:trPr>
          <w:trHeight w:val="165"/>
        </w:trPr>
        <w:tc>
          <w:tcPr>
            <w:tcW w:w="367" w:type="pct"/>
            <w:shd w:val="clear" w:color="auto" w:fill="auto"/>
            <w:tcMar>
              <w:left w:w="28" w:type="dxa"/>
              <w:right w:w="28" w:type="dxa"/>
            </w:tcMar>
            <w:vAlign w:val="center"/>
            <w:hideMark/>
          </w:tcPr>
          <w:p w14:paraId="4D10FE4C" w14:textId="77777777" w:rsidR="00814F46" w:rsidRPr="00201008" w:rsidRDefault="00814F46" w:rsidP="00E251D9">
            <w:pPr>
              <w:jc w:val="center"/>
              <w:outlineLvl w:val="0"/>
              <w:rPr>
                <w:sz w:val="16"/>
                <w:szCs w:val="16"/>
              </w:rPr>
            </w:pPr>
            <w:r w:rsidRPr="00201008">
              <w:rPr>
                <w:sz w:val="16"/>
                <w:szCs w:val="16"/>
              </w:rPr>
              <w:t>1.2.3.3</w:t>
            </w:r>
          </w:p>
        </w:tc>
        <w:tc>
          <w:tcPr>
            <w:tcW w:w="2727" w:type="pct"/>
            <w:shd w:val="clear" w:color="auto" w:fill="auto"/>
            <w:tcMar>
              <w:left w:w="28" w:type="dxa"/>
              <w:right w:w="28" w:type="dxa"/>
            </w:tcMar>
            <w:vAlign w:val="center"/>
            <w:hideMark/>
          </w:tcPr>
          <w:p w14:paraId="1FF89249" w14:textId="77777777" w:rsidR="00814F46" w:rsidRPr="00201008" w:rsidRDefault="00814F46" w:rsidP="00E251D9">
            <w:pPr>
              <w:ind w:firstLineChars="300" w:firstLine="480"/>
              <w:outlineLvl w:val="0"/>
              <w:rPr>
                <w:sz w:val="16"/>
                <w:szCs w:val="16"/>
              </w:rPr>
            </w:pPr>
            <w:r>
              <w:rPr>
                <w:sz w:val="16"/>
                <w:szCs w:val="16"/>
              </w:rPr>
              <w:t>недоиспользованная амортизация прошлых лет</w:t>
            </w:r>
          </w:p>
        </w:tc>
        <w:tc>
          <w:tcPr>
            <w:tcW w:w="765" w:type="pct"/>
            <w:shd w:val="clear" w:color="auto" w:fill="auto"/>
            <w:tcMar>
              <w:left w:w="28" w:type="dxa"/>
              <w:right w:w="28" w:type="dxa"/>
            </w:tcMar>
            <w:vAlign w:val="center"/>
          </w:tcPr>
          <w:p w14:paraId="1E10CAD8" w14:textId="77777777" w:rsidR="00814F46" w:rsidRPr="00201008" w:rsidRDefault="00814F46" w:rsidP="00E251D9">
            <w:pPr>
              <w:jc w:val="center"/>
              <w:outlineLvl w:val="0"/>
              <w:rPr>
                <w:sz w:val="16"/>
                <w:szCs w:val="16"/>
              </w:rPr>
            </w:pPr>
            <w:r>
              <w:rPr>
                <w:sz w:val="16"/>
                <w:szCs w:val="16"/>
              </w:rPr>
              <w:t>0,000</w:t>
            </w:r>
          </w:p>
        </w:tc>
        <w:tc>
          <w:tcPr>
            <w:tcW w:w="1141" w:type="pct"/>
            <w:shd w:val="clear" w:color="auto" w:fill="auto"/>
            <w:tcMar>
              <w:left w:w="28" w:type="dxa"/>
              <w:right w:w="28" w:type="dxa"/>
            </w:tcMar>
            <w:vAlign w:val="center"/>
            <w:hideMark/>
          </w:tcPr>
          <w:p w14:paraId="05428F86" w14:textId="77777777" w:rsidR="00814F46" w:rsidRPr="00201008" w:rsidRDefault="00814F46" w:rsidP="00E251D9">
            <w:pPr>
              <w:jc w:val="center"/>
              <w:outlineLvl w:val="0"/>
              <w:rPr>
                <w:sz w:val="16"/>
                <w:szCs w:val="16"/>
              </w:rPr>
            </w:pPr>
            <w:r>
              <w:rPr>
                <w:sz w:val="16"/>
                <w:szCs w:val="16"/>
              </w:rPr>
              <w:t>0,000</w:t>
            </w:r>
          </w:p>
        </w:tc>
      </w:tr>
    </w:tbl>
    <w:p w14:paraId="476177A5" w14:textId="77777777" w:rsidR="00814F46" w:rsidRDefault="00814F46" w:rsidP="00814F46">
      <w:pPr>
        <w:jc w:val="center"/>
        <w:rPr>
          <w:rFonts w:eastAsia="Calibri"/>
          <w:bCs/>
          <w:sz w:val="28"/>
          <w:szCs w:val="28"/>
        </w:rPr>
      </w:pPr>
    </w:p>
    <w:p w14:paraId="0137D9F3" w14:textId="77777777" w:rsidR="00814F46" w:rsidRDefault="00814F46" w:rsidP="00814F46">
      <w:pPr>
        <w:jc w:val="right"/>
        <w:rPr>
          <w:rFonts w:eastAsia="Calibri"/>
          <w:sz w:val="28"/>
          <w:szCs w:val="28"/>
        </w:rPr>
      </w:pPr>
      <w:r>
        <w:rPr>
          <w:rFonts w:eastAsia="Calibri"/>
          <w:sz w:val="28"/>
          <w:szCs w:val="28"/>
        </w:rPr>
        <w:t>Таблица 2.</w:t>
      </w:r>
    </w:p>
    <w:p w14:paraId="56B0ED0F" w14:textId="77777777" w:rsidR="00814F46" w:rsidRDefault="00814F46" w:rsidP="00814F46">
      <w:pPr>
        <w:jc w:val="center"/>
        <w:rPr>
          <w:sz w:val="28"/>
          <w:szCs w:val="28"/>
        </w:rPr>
      </w:pPr>
      <w:r>
        <w:rPr>
          <w:sz w:val="28"/>
          <w:szCs w:val="28"/>
        </w:rPr>
        <w:t>Предложения предприятия по корректировке утвержденной РЭК Кузбасса инвестиционной программы на 2020 – 2024 гг., в части реализации инвестиционных проектов в 2022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2305"/>
        <w:gridCol w:w="1894"/>
      </w:tblGrid>
      <w:tr w:rsidR="00814F46" w:rsidRPr="003354C7" w14:paraId="6D6BBE2C" w14:textId="77777777" w:rsidTr="00E251D9">
        <w:trPr>
          <w:trHeight w:val="142"/>
        </w:trPr>
        <w:tc>
          <w:tcPr>
            <w:tcW w:w="2787" w:type="pct"/>
            <w:vMerge w:val="restart"/>
            <w:shd w:val="clear" w:color="auto" w:fill="auto"/>
            <w:tcMar>
              <w:left w:w="28" w:type="dxa"/>
              <w:right w:w="28" w:type="dxa"/>
            </w:tcMar>
            <w:vAlign w:val="center"/>
            <w:hideMark/>
          </w:tcPr>
          <w:p w14:paraId="5C83319D" w14:textId="77777777" w:rsidR="00814F46" w:rsidRPr="003354C7" w:rsidRDefault="00814F46" w:rsidP="00E251D9">
            <w:pPr>
              <w:jc w:val="center"/>
              <w:rPr>
                <w:sz w:val="16"/>
                <w:szCs w:val="16"/>
              </w:rPr>
            </w:pPr>
            <w:r w:rsidRPr="003354C7">
              <w:rPr>
                <w:sz w:val="16"/>
                <w:szCs w:val="16"/>
              </w:rPr>
              <w:t xml:space="preserve">  Наименование инвестиционного проекта (группы инвестиционных проектов)</w:t>
            </w:r>
          </w:p>
        </w:tc>
        <w:tc>
          <w:tcPr>
            <w:tcW w:w="2213" w:type="pct"/>
            <w:gridSpan w:val="2"/>
            <w:shd w:val="clear" w:color="auto" w:fill="auto"/>
            <w:tcMar>
              <w:left w:w="28" w:type="dxa"/>
              <w:right w:w="28" w:type="dxa"/>
            </w:tcMar>
            <w:vAlign w:val="center"/>
            <w:hideMark/>
          </w:tcPr>
          <w:p w14:paraId="30133F2F" w14:textId="77777777" w:rsidR="00814F46" w:rsidRPr="003354C7" w:rsidRDefault="00814F46" w:rsidP="00E251D9">
            <w:pPr>
              <w:jc w:val="center"/>
              <w:rPr>
                <w:sz w:val="16"/>
                <w:szCs w:val="16"/>
              </w:rPr>
            </w:pPr>
            <w:r>
              <w:rPr>
                <w:sz w:val="16"/>
                <w:szCs w:val="16"/>
              </w:rPr>
              <w:t>К</w:t>
            </w:r>
            <w:r w:rsidRPr="003354C7">
              <w:rPr>
                <w:sz w:val="16"/>
                <w:szCs w:val="16"/>
              </w:rPr>
              <w:t>апитальны</w:t>
            </w:r>
            <w:r>
              <w:rPr>
                <w:sz w:val="16"/>
                <w:szCs w:val="16"/>
              </w:rPr>
              <w:t>е</w:t>
            </w:r>
            <w:r w:rsidRPr="003354C7">
              <w:rPr>
                <w:sz w:val="16"/>
                <w:szCs w:val="16"/>
              </w:rPr>
              <w:t xml:space="preserve"> вложени</w:t>
            </w:r>
            <w:r>
              <w:rPr>
                <w:sz w:val="16"/>
                <w:szCs w:val="16"/>
              </w:rPr>
              <w:t>я</w:t>
            </w:r>
            <w:r w:rsidRPr="003354C7">
              <w:rPr>
                <w:sz w:val="16"/>
                <w:szCs w:val="16"/>
              </w:rPr>
              <w:t xml:space="preserve"> в прогнозных ценах соответствующих лет, млн руб</w:t>
            </w:r>
            <w:r>
              <w:rPr>
                <w:sz w:val="16"/>
                <w:szCs w:val="16"/>
              </w:rPr>
              <w:t>.</w:t>
            </w:r>
            <w:r w:rsidRPr="003354C7">
              <w:rPr>
                <w:sz w:val="16"/>
                <w:szCs w:val="16"/>
              </w:rPr>
              <w:t xml:space="preserve"> (без НДС)</w:t>
            </w:r>
          </w:p>
        </w:tc>
      </w:tr>
      <w:tr w:rsidR="00814F46" w:rsidRPr="003354C7" w14:paraId="3E9438D0" w14:textId="77777777" w:rsidTr="00E251D9">
        <w:trPr>
          <w:trHeight w:val="189"/>
        </w:trPr>
        <w:tc>
          <w:tcPr>
            <w:tcW w:w="2787" w:type="pct"/>
            <w:vMerge/>
            <w:tcMar>
              <w:left w:w="28" w:type="dxa"/>
              <w:right w:w="28" w:type="dxa"/>
            </w:tcMar>
            <w:vAlign w:val="center"/>
            <w:hideMark/>
          </w:tcPr>
          <w:p w14:paraId="596B7E7E" w14:textId="77777777" w:rsidR="00814F46" w:rsidRPr="003354C7" w:rsidRDefault="00814F46" w:rsidP="00E251D9">
            <w:pPr>
              <w:rPr>
                <w:sz w:val="16"/>
                <w:szCs w:val="16"/>
              </w:rPr>
            </w:pPr>
          </w:p>
        </w:tc>
        <w:tc>
          <w:tcPr>
            <w:tcW w:w="2213" w:type="pct"/>
            <w:gridSpan w:val="2"/>
            <w:shd w:val="clear" w:color="auto" w:fill="auto"/>
            <w:tcMar>
              <w:left w:w="28" w:type="dxa"/>
              <w:right w:w="28" w:type="dxa"/>
            </w:tcMar>
            <w:vAlign w:val="center"/>
            <w:hideMark/>
          </w:tcPr>
          <w:p w14:paraId="0BE07FD1" w14:textId="77777777" w:rsidR="00814F46" w:rsidRPr="003354C7" w:rsidRDefault="00814F46" w:rsidP="00E251D9">
            <w:pPr>
              <w:jc w:val="center"/>
              <w:rPr>
                <w:sz w:val="16"/>
                <w:szCs w:val="16"/>
              </w:rPr>
            </w:pPr>
            <w:r w:rsidRPr="003354C7">
              <w:rPr>
                <w:sz w:val="16"/>
                <w:szCs w:val="16"/>
              </w:rPr>
              <w:t>2022 год</w:t>
            </w:r>
          </w:p>
        </w:tc>
      </w:tr>
      <w:tr w:rsidR="00814F46" w:rsidRPr="003354C7" w14:paraId="6782F998" w14:textId="77777777" w:rsidTr="00E251D9">
        <w:trPr>
          <w:trHeight w:val="50"/>
        </w:trPr>
        <w:tc>
          <w:tcPr>
            <w:tcW w:w="2787" w:type="pct"/>
            <w:vMerge/>
            <w:tcMar>
              <w:left w:w="28" w:type="dxa"/>
              <w:right w:w="28" w:type="dxa"/>
            </w:tcMar>
            <w:vAlign w:val="center"/>
            <w:hideMark/>
          </w:tcPr>
          <w:p w14:paraId="57544CC4" w14:textId="77777777" w:rsidR="00814F46" w:rsidRPr="003354C7" w:rsidRDefault="00814F46" w:rsidP="00E251D9">
            <w:pPr>
              <w:rPr>
                <w:sz w:val="16"/>
                <w:szCs w:val="16"/>
              </w:rPr>
            </w:pPr>
          </w:p>
        </w:tc>
        <w:tc>
          <w:tcPr>
            <w:tcW w:w="1215" w:type="pct"/>
            <w:shd w:val="clear" w:color="auto" w:fill="auto"/>
            <w:tcMar>
              <w:left w:w="28" w:type="dxa"/>
              <w:right w:w="28" w:type="dxa"/>
            </w:tcMar>
            <w:vAlign w:val="center"/>
            <w:hideMark/>
          </w:tcPr>
          <w:p w14:paraId="5811E6CD" w14:textId="77777777" w:rsidR="00814F46" w:rsidRPr="003354C7" w:rsidRDefault="00814F46" w:rsidP="00E251D9">
            <w:pPr>
              <w:jc w:val="center"/>
              <w:rPr>
                <w:sz w:val="16"/>
                <w:szCs w:val="16"/>
              </w:rPr>
            </w:pPr>
            <w:r w:rsidRPr="003354C7">
              <w:rPr>
                <w:sz w:val="16"/>
                <w:szCs w:val="16"/>
              </w:rPr>
              <w:t>План</w:t>
            </w:r>
          </w:p>
        </w:tc>
        <w:tc>
          <w:tcPr>
            <w:tcW w:w="998" w:type="pct"/>
            <w:shd w:val="clear" w:color="auto" w:fill="auto"/>
            <w:tcMar>
              <w:left w:w="28" w:type="dxa"/>
              <w:right w:w="28" w:type="dxa"/>
            </w:tcMar>
            <w:vAlign w:val="center"/>
            <w:hideMark/>
          </w:tcPr>
          <w:p w14:paraId="41D01A05" w14:textId="77777777" w:rsidR="00814F46" w:rsidRPr="003354C7" w:rsidRDefault="00814F46" w:rsidP="00E251D9">
            <w:pPr>
              <w:jc w:val="center"/>
              <w:rPr>
                <w:sz w:val="16"/>
                <w:szCs w:val="16"/>
              </w:rPr>
            </w:pPr>
            <w:r w:rsidRPr="003354C7">
              <w:rPr>
                <w:sz w:val="16"/>
                <w:szCs w:val="16"/>
              </w:rPr>
              <w:t>Предложение по корректировке плана</w:t>
            </w:r>
          </w:p>
        </w:tc>
      </w:tr>
      <w:tr w:rsidR="00814F46" w:rsidRPr="003354C7" w14:paraId="2796AAEE" w14:textId="77777777" w:rsidTr="00E251D9">
        <w:trPr>
          <w:trHeight w:val="50"/>
        </w:trPr>
        <w:tc>
          <w:tcPr>
            <w:tcW w:w="2787" w:type="pct"/>
            <w:tcBorders>
              <w:bottom w:val="single" w:sz="4" w:space="0" w:color="auto"/>
            </w:tcBorders>
            <w:shd w:val="clear" w:color="auto" w:fill="auto"/>
            <w:tcMar>
              <w:left w:w="28" w:type="dxa"/>
              <w:right w:w="28" w:type="dxa"/>
            </w:tcMar>
            <w:vAlign w:val="center"/>
            <w:hideMark/>
          </w:tcPr>
          <w:p w14:paraId="26AE3CDF" w14:textId="77777777" w:rsidR="00814F46" w:rsidRPr="003354C7" w:rsidRDefault="00814F46" w:rsidP="00E251D9">
            <w:pPr>
              <w:jc w:val="center"/>
              <w:rPr>
                <w:b/>
                <w:bCs/>
                <w:sz w:val="16"/>
                <w:szCs w:val="16"/>
              </w:rPr>
            </w:pPr>
            <w:r w:rsidRPr="003354C7">
              <w:rPr>
                <w:b/>
                <w:bCs/>
                <w:sz w:val="16"/>
                <w:szCs w:val="16"/>
              </w:rPr>
              <w:t>ВСЕГО по инвестиционной программе, в том числе:</w:t>
            </w:r>
          </w:p>
        </w:tc>
        <w:tc>
          <w:tcPr>
            <w:tcW w:w="1215" w:type="pct"/>
            <w:shd w:val="clear" w:color="auto" w:fill="auto"/>
            <w:tcMar>
              <w:left w:w="28" w:type="dxa"/>
              <w:right w:w="28" w:type="dxa"/>
            </w:tcMar>
            <w:vAlign w:val="center"/>
            <w:hideMark/>
          </w:tcPr>
          <w:p w14:paraId="05620C22" w14:textId="77777777" w:rsidR="00814F46" w:rsidRPr="003354C7" w:rsidRDefault="00814F46" w:rsidP="00E251D9">
            <w:pPr>
              <w:jc w:val="center"/>
              <w:rPr>
                <w:b/>
                <w:bCs/>
                <w:sz w:val="16"/>
                <w:szCs w:val="16"/>
              </w:rPr>
            </w:pPr>
            <w:r w:rsidRPr="00CB7579">
              <w:rPr>
                <w:b/>
                <w:bCs/>
                <w:sz w:val="16"/>
                <w:szCs w:val="16"/>
              </w:rPr>
              <w:t>263,635</w:t>
            </w:r>
          </w:p>
        </w:tc>
        <w:tc>
          <w:tcPr>
            <w:tcW w:w="998" w:type="pct"/>
            <w:shd w:val="clear" w:color="auto" w:fill="auto"/>
            <w:tcMar>
              <w:left w:w="28" w:type="dxa"/>
              <w:right w:w="28" w:type="dxa"/>
            </w:tcMar>
            <w:vAlign w:val="center"/>
            <w:hideMark/>
          </w:tcPr>
          <w:p w14:paraId="1D783504" w14:textId="77777777" w:rsidR="00814F46" w:rsidRPr="003354C7" w:rsidRDefault="00814F46" w:rsidP="00E251D9">
            <w:pPr>
              <w:jc w:val="center"/>
              <w:rPr>
                <w:b/>
                <w:bCs/>
                <w:sz w:val="16"/>
                <w:szCs w:val="16"/>
              </w:rPr>
            </w:pPr>
            <w:r w:rsidRPr="003354C7">
              <w:rPr>
                <w:b/>
                <w:bCs/>
                <w:sz w:val="16"/>
                <w:szCs w:val="16"/>
              </w:rPr>
              <w:t>263,635</w:t>
            </w:r>
          </w:p>
        </w:tc>
      </w:tr>
      <w:tr w:rsidR="00814F46" w:rsidRPr="003354C7" w14:paraId="0F3E83CF"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A282315" w14:textId="77777777" w:rsidR="00814F46" w:rsidRPr="003354C7" w:rsidRDefault="00814F46" w:rsidP="00E251D9">
            <w:pPr>
              <w:rPr>
                <w:sz w:val="16"/>
                <w:szCs w:val="16"/>
              </w:rPr>
            </w:pPr>
            <w:r w:rsidRPr="0073653C">
              <w:rPr>
                <w:sz w:val="16"/>
                <w:szCs w:val="16"/>
              </w:rPr>
              <w:t xml:space="preserve">Реконструкция ПС 6 </w:t>
            </w:r>
            <w:proofErr w:type="spellStart"/>
            <w:r w:rsidRPr="0073653C">
              <w:rPr>
                <w:sz w:val="16"/>
                <w:szCs w:val="16"/>
              </w:rPr>
              <w:t>кВ</w:t>
            </w:r>
            <w:proofErr w:type="spellEnd"/>
            <w:r w:rsidRPr="0073653C">
              <w:rPr>
                <w:sz w:val="16"/>
                <w:szCs w:val="16"/>
              </w:rPr>
              <w:t xml:space="preserve"> № 9 НКМК</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50D6C66D" w14:textId="77777777" w:rsidR="00814F46" w:rsidRPr="003354C7" w:rsidRDefault="00814F46" w:rsidP="00E251D9">
            <w:pPr>
              <w:jc w:val="center"/>
              <w:rPr>
                <w:sz w:val="16"/>
                <w:szCs w:val="16"/>
              </w:rPr>
            </w:pPr>
            <w:r w:rsidRPr="0073653C">
              <w:rPr>
                <w:sz w:val="16"/>
                <w:szCs w:val="16"/>
              </w:rPr>
              <w:t>30,470</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5A872FB8" w14:textId="77777777" w:rsidR="00814F46" w:rsidRPr="003354C7" w:rsidRDefault="00814F46" w:rsidP="00E251D9">
            <w:pPr>
              <w:jc w:val="center"/>
              <w:rPr>
                <w:sz w:val="16"/>
                <w:szCs w:val="16"/>
              </w:rPr>
            </w:pPr>
            <w:r w:rsidRPr="0073653C">
              <w:rPr>
                <w:sz w:val="16"/>
                <w:szCs w:val="16"/>
              </w:rPr>
              <w:t>30,470</w:t>
            </w:r>
          </w:p>
        </w:tc>
      </w:tr>
      <w:tr w:rsidR="00814F46" w:rsidRPr="003354C7" w14:paraId="59A83ADD"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6C534721" w14:textId="77777777" w:rsidR="00814F46" w:rsidRPr="003354C7" w:rsidRDefault="00814F46" w:rsidP="00E251D9">
            <w:pPr>
              <w:rPr>
                <w:sz w:val="16"/>
                <w:szCs w:val="16"/>
              </w:rPr>
            </w:pPr>
            <w:r w:rsidRPr="0073653C">
              <w:rPr>
                <w:sz w:val="16"/>
                <w:szCs w:val="16"/>
              </w:rPr>
              <w:t xml:space="preserve">Строительство нового РП-6 </w:t>
            </w:r>
            <w:proofErr w:type="spellStart"/>
            <w:r w:rsidRPr="0073653C">
              <w:rPr>
                <w:sz w:val="16"/>
                <w:szCs w:val="16"/>
              </w:rPr>
              <w:t>кВ</w:t>
            </w:r>
            <w:proofErr w:type="spellEnd"/>
            <w:r w:rsidRPr="0073653C">
              <w:rPr>
                <w:sz w:val="16"/>
                <w:szCs w:val="16"/>
              </w:rPr>
              <w:t xml:space="preserve"> и кабельной эстакады 6 </w:t>
            </w:r>
            <w:proofErr w:type="spellStart"/>
            <w:r w:rsidRPr="0073653C">
              <w:rPr>
                <w:sz w:val="16"/>
                <w:szCs w:val="16"/>
              </w:rPr>
              <w:t>кВ</w:t>
            </w:r>
            <w:proofErr w:type="spellEnd"/>
            <w:r w:rsidRPr="0073653C">
              <w:rPr>
                <w:sz w:val="16"/>
                <w:szCs w:val="16"/>
              </w:rPr>
              <w:t xml:space="preserve"> </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51DCC043" w14:textId="77777777" w:rsidR="00814F46" w:rsidRPr="003354C7" w:rsidRDefault="00814F46" w:rsidP="00E251D9">
            <w:pPr>
              <w:jc w:val="center"/>
              <w:rPr>
                <w:sz w:val="16"/>
                <w:szCs w:val="16"/>
              </w:rPr>
            </w:pPr>
            <w:r w:rsidRPr="0073653C">
              <w:rPr>
                <w:sz w:val="16"/>
                <w:szCs w:val="16"/>
              </w:rPr>
              <w:t>61,856</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1CC8AD2C" w14:textId="77777777" w:rsidR="00814F46" w:rsidRPr="003354C7" w:rsidRDefault="00814F46" w:rsidP="00E251D9">
            <w:pPr>
              <w:jc w:val="center"/>
              <w:rPr>
                <w:sz w:val="16"/>
                <w:szCs w:val="16"/>
              </w:rPr>
            </w:pPr>
            <w:r w:rsidRPr="0073653C">
              <w:rPr>
                <w:sz w:val="16"/>
                <w:szCs w:val="16"/>
              </w:rPr>
              <w:t>61,856</w:t>
            </w:r>
          </w:p>
        </w:tc>
      </w:tr>
      <w:tr w:rsidR="00814F46" w:rsidRPr="003354C7" w14:paraId="10E1185E"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5E70DDF" w14:textId="77777777" w:rsidR="00814F46" w:rsidRPr="003354C7" w:rsidRDefault="00814F46" w:rsidP="00E251D9">
            <w:pPr>
              <w:rPr>
                <w:sz w:val="16"/>
                <w:szCs w:val="16"/>
              </w:rPr>
            </w:pPr>
            <w:r w:rsidRPr="0073653C">
              <w:rPr>
                <w:sz w:val="16"/>
                <w:szCs w:val="16"/>
              </w:rPr>
              <w:t xml:space="preserve">Реконструкция ПС 110/10 </w:t>
            </w:r>
            <w:proofErr w:type="spellStart"/>
            <w:r w:rsidRPr="0073653C">
              <w:rPr>
                <w:sz w:val="16"/>
                <w:szCs w:val="16"/>
              </w:rPr>
              <w:t>кВ</w:t>
            </w:r>
            <w:proofErr w:type="spellEnd"/>
            <w:r w:rsidRPr="0073653C">
              <w:rPr>
                <w:sz w:val="16"/>
                <w:szCs w:val="16"/>
              </w:rPr>
              <w:t xml:space="preserve"> ОП-4 ЗСМК</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2C0BF8D5" w14:textId="77777777" w:rsidR="00814F46" w:rsidRPr="003354C7" w:rsidRDefault="00814F46" w:rsidP="00E251D9">
            <w:pPr>
              <w:jc w:val="center"/>
              <w:rPr>
                <w:sz w:val="16"/>
                <w:szCs w:val="16"/>
              </w:rPr>
            </w:pPr>
            <w:r w:rsidRPr="0073653C">
              <w:rPr>
                <w:sz w:val="16"/>
                <w:szCs w:val="16"/>
              </w:rPr>
              <w:t>12,291</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6255CE88" w14:textId="77777777" w:rsidR="00814F46" w:rsidRPr="003354C7" w:rsidRDefault="00814F46" w:rsidP="00E251D9">
            <w:pPr>
              <w:jc w:val="center"/>
              <w:rPr>
                <w:sz w:val="16"/>
                <w:szCs w:val="16"/>
              </w:rPr>
            </w:pPr>
            <w:r w:rsidRPr="0073653C">
              <w:rPr>
                <w:sz w:val="16"/>
                <w:szCs w:val="16"/>
              </w:rPr>
              <w:t>12,291</w:t>
            </w:r>
          </w:p>
        </w:tc>
      </w:tr>
      <w:tr w:rsidR="00814F46" w:rsidRPr="003354C7" w14:paraId="1B13A830"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6708346" w14:textId="77777777" w:rsidR="00814F46" w:rsidRPr="003354C7" w:rsidRDefault="00814F46" w:rsidP="00E251D9">
            <w:pPr>
              <w:rPr>
                <w:sz w:val="16"/>
                <w:szCs w:val="16"/>
              </w:rPr>
            </w:pPr>
            <w:r w:rsidRPr="0073653C">
              <w:rPr>
                <w:sz w:val="16"/>
                <w:szCs w:val="16"/>
              </w:rPr>
              <w:t xml:space="preserve">Реконструкция ПС 110/10 </w:t>
            </w:r>
            <w:proofErr w:type="spellStart"/>
            <w:r w:rsidRPr="0073653C">
              <w:rPr>
                <w:sz w:val="16"/>
                <w:szCs w:val="16"/>
              </w:rPr>
              <w:t>кВ</w:t>
            </w:r>
            <w:proofErr w:type="spellEnd"/>
            <w:r w:rsidRPr="0073653C">
              <w:rPr>
                <w:sz w:val="16"/>
                <w:szCs w:val="16"/>
              </w:rPr>
              <w:t xml:space="preserve"> ОП-3 ЗСМК</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4568E5F4" w14:textId="77777777" w:rsidR="00814F46" w:rsidRPr="003354C7" w:rsidRDefault="00814F46" w:rsidP="00E251D9">
            <w:pPr>
              <w:jc w:val="center"/>
              <w:rPr>
                <w:sz w:val="16"/>
                <w:szCs w:val="16"/>
              </w:rPr>
            </w:pPr>
            <w:r w:rsidRPr="0073653C">
              <w:rPr>
                <w:sz w:val="16"/>
                <w:szCs w:val="16"/>
              </w:rPr>
              <w:t>142,855</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644A8D17" w14:textId="77777777" w:rsidR="00814F46" w:rsidRPr="003354C7" w:rsidRDefault="00814F46" w:rsidP="00E251D9">
            <w:pPr>
              <w:jc w:val="center"/>
              <w:rPr>
                <w:sz w:val="16"/>
                <w:szCs w:val="16"/>
              </w:rPr>
            </w:pPr>
            <w:r w:rsidRPr="0073653C">
              <w:rPr>
                <w:sz w:val="16"/>
                <w:szCs w:val="16"/>
              </w:rPr>
              <w:t>142,855</w:t>
            </w:r>
          </w:p>
        </w:tc>
      </w:tr>
      <w:tr w:rsidR="00814F46" w:rsidRPr="003354C7" w14:paraId="1C840BD7"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C280470" w14:textId="77777777" w:rsidR="00814F46" w:rsidRPr="003354C7" w:rsidRDefault="00814F46" w:rsidP="00E251D9">
            <w:pPr>
              <w:rPr>
                <w:sz w:val="16"/>
                <w:szCs w:val="16"/>
              </w:rPr>
            </w:pPr>
            <w:r w:rsidRPr="0073653C">
              <w:rPr>
                <w:sz w:val="16"/>
                <w:szCs w:val="16"/>
              </w:rPr>
              <w:t xml:space="preserve">Реконструкция системы АИИС КУЭ </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063F3613" w14:textId="77777777" w:rsidR="00814F46" w:rsidRPr="003354C7" w:rsidRDefault="00814F46" w:rsidP="00E251D9">
            <w:pPr>
              <w:jc w:val="center"/>
              <w:rPr>
                <w:sz w:val="16"/>
                <w:szCs w:val="16"/>
              </w:rPr>
            </w:pPr>
            <w:r w:rsidRPr="0073653C">
              <w:rPr>
                <w:sz w:val="16"/>
                <w:szCs w:val="16"/>
              </w:rPr>
              <w:t>9,322</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420A3445" w14:textId="77777777" w:rsidR="00814F46" w:rsidRPr="003354C7" w:rsidRDefault="00814F46" w:rsidP="00E251D9">
            <w:pPr>
              <w:jc w:val="center"/>
              <w:rPr>
                <w:sz w:val="16"/>
                <w:szCs w:val="16"/>
              </w:rPr>
            </w:pPr>
            <w:r w:rsidRPr="0073653C">
              <w:rPr>
                <w:sz w:val="16"/>
                <w:szCs w:val="16"/>
              </w:rPr>
              <w:t>9,322</w:t>
            </w:r>
          </w:p>
        </w:tc>
      </w:tr>
      <w:tr w:rsidR="00814F46" w:rsidRPr="003354C7" w14:paraId="3B8CEC75"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0C7099B" w14:textId="77777777" w:rsidR="00814F46" w:rsidRPr="00CB7579" w:rsidRDefault="00814F46" w:rsidP="00E251D9">
            <w:pPr>
              <w:rPr>
                <w:sz w:val="16"/>
                <w:szCs w:val="16"/>
              </w:rPr>
            </w:pPr>
            <w:r w:rsidRPr="0073653C">
              <w:rPr>
                <w:sz w:val="16"/>
                <w:szCs w:val="16"/>
              </w:rPr>
              <w:t>Приобретение автогидроподъемника</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3EC83243" w14:textId="77777777" w:rsidR="00814F46" w:rsidRPr="00CB7579" w:rsidRDefault="00814F46" w:rsidP="00E251D9">
            <w:pPr>
              <w:jc w:val="center"/>
              <w:rPr>
                <w:sz w:val="16"/>
                <w:szCs w:val="16"/>
              </w:rPr>
            </w:pPr>
            <w:r w:rsidRPr="00CB7579">
              <w:rPr>
                <w:sz w:val="16"/>
                <w:szCs w:val="16"/>
              </w:rPr>
              <w:t>4,404</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213CFB99" w14:textId="77777777" w:rsidR="00814F46" w:rsidRPr="00CB7579" w:rsidRDefault="00814F46" w:rsidP="00E251D9">
            <w:pPr>
              <w:jc w:val="center"/>
              <w:rPr>
                <w:sz w:val="16"/>
                <w:szCs w:val="16"/>
              </w:rPr>
            </w:pPr>
            <w:r w:rsidRPr="00CB7579">
              <w:rPr>
                <w:sz w:val="16"/>
                <w:szCs w:val="16"/>
              </w:rPr>
              <w:t>0,000</w:t>
            </w:r>
          </w:p>
        </w:tc>
      </w:tr>
      <w:tr w:rsidR="00814F46" w:rsidRPr="003354C7" w14:paraId="277F0CCC" w14:textId="77777777" w:rsidTr="00E251D9">
        <w:trPr>
          <w:trHeight w:val="50"/>
        </w:trPr>
        <w:tc>
          <w:tcPr>
            <w:tcW w:w="2787" w:type="pct"/>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2858101C" w14:textId="77777777" w:rsidR="00814F46" w:rsidRPr="00CB7579" w:rsidRDefault="00814F46" w:rsidP="00E251D9">
            <w:pPr>
              <w:rPr>
                <w:sz w:val="16"/>
                <w:szCs w:val="16"/>
              </w:rPr>
            </w:pPr>
            <w:r w:rsidRPr="0073653C">
              <w:rPr>
                <w:sz w:val="16"/>
                <w:szCs w:val="16"/>
              </w:rPr>
              <w:t>Приобретение крана-манипулятора</w:t>
            </w:r>
          </w:p>
        </w:tc>
        <w:tc>
          <w:tcPr>
            <w:tcW w:w="1215" w:type="pct"/>
            <w:tcBorders>
              <w:top w:val="nil"/>
              <w:left w:val="nil"/>
              <w:bottom w:val="single" w:sz="4" w:space="0" w:color="auto"/>
              <w:right w:val="single" w:sz="4" w:space="0" w:color="auto"/>
            </w:tcBorders>
            <w:shd w:val="clear" w:color="000000" w:fill="FFFFFF"/>
            <w:tcMar>
              <w:left w:w="28" w:type="dxa"/>
              <w:right w:w="28" w:type="dxa"/>
            </w:tcMar>
            <w:vAlign w:val="center"/>
          </w:tcPr>
          <w:p w14:paraId="556EC036" w14:textId="77777777" w:rsidR="00814F46" w:rsidRPr="00CB7579" w:rsidRDefault="00814F46" w:rsidP="00E251D9">
            <w:pPr>
              <w:jc w:val="center"/>
              <w:rPr>
                <w:sz w:val="16"/>
                <w:szCs w:val="16"/>
              </w:rPr>
            </w:pPr>
            <w:r w:rsidRPr="00CB7579">
              <w:rPr>
                <w:sz w:val="16"/>
                <w:szCs w:val="16"/>
              </w:rPr>
              <w:t>0,000</w:t>
            </w:r>
          </w:p>
        </w:tc>
        <w:tc>
          <w:tcPr>
            <w:tcW w:w="998" w:type="pct"/>
            <w:tcBorders>
              <w:top w:val="nil"/>
              <w:left w:val="nil"/>
              <w:bottom w:val="single" w:sz="4" w:space="0" w:color="auto"/>
              <w:right w:val="single" w:sz="4" w:space="0" w:color="auto"/>
            </w:tcBorders>
            <w:shd w:val="clear" w:color="000000" w:fill="FFFFFF"/>
            <w:tcMar>
              <w:left w:w="28" w:type="dxa"/>
              <w:right w:w="28" w:type="dxa"/>
            </w:tcMar>
            <w:vAlign w:val="center"/>
          </w:tcPr>
          <w:p w14:paraId="14D0C0BF" w14:textId="77777777" w:rsidR="00814F46" w:rsidRPr="00CB7579" w:rsidRDefault="00814F46" w:rsidP="00E251D9">
            <w:pPr>
              <w:jc w:val="center"/>
              <w:rPr>
                <w:sz w:val="16"/>
                <w:szCs w:val="16"/>
              </w:rPr>
            </w:pPr>
            <w:r w:rsidRPr="00CB7579">
              <w:rPr>
                <w:sz w:val="16"/>
                <w:szCs w:val="16"/>
              </w:rPr>
              <w:t>6,841</w:t>
            </w:r>
          </w:p>
        </w:tc>
      </w:tr>
    </w:tbl>
    <w:p w14:paraId="501AA46F" w14:textId="77777777" w:rsidR="00814F46" w:rsidRDefault="00814F46" w:rsidP="00814F46">
      <w:pPr>
        <w:jc w:val="center"/>
        <w:rPr>
          <w:sz w:val="28"/>
          <w:szCs w:val="28"/>
        </w:rPr>
      </w:pPr>
    </w:p>
    <w:p w14:paraId="29230440" w14:textId="77777777" w:rsidR="00814F46" w:rsidRDefault="00814F46" w:rsidP="00814F46">
      <w:pPr>
        <w:spacing w:after="120"/>
        <w:jc w:val="both"/>
        <w:rPr>
          <w:sz w:val="28"/>
          <w:szCs w:val="28"/>
        </w:rPr>
      </w:pPr>
      <w:r>
        <w:rPr>
          <w:sz w:val="28"/>
          <w:szCs w:val="28"/>
        </w:rPr>
        <w:tab/>
        <w:t>На основании вышеизложенного, принимая во внимание необходимость внесения изменений в инвестиционную программу,</w:t>
      </w:r>
      <w:r w:rsidRPr="009679EC">
        <w:rPr>
          <w:sz w:val="28"/>
          <w:szCs w:val="28"/>
        </w:rPr>
        <w:t xml:space="preserve"> </w:t>
      </w:r>
      <w:r>
        <w:rPr>
          <w:sz w:val="28"/>
          <w:szCs w:val="28"/>
        </w:rPr>
        <w:t xml:space="preserve">эксперты предлагают утвердить инвестиционную программу </w:t>
      </w:r>
      <w:r w:rsidRPr="009679EC">
        <w:rPr>
          <w:sz w:val="28"/>
          <w:szCs w:val="28"/>
        </w:rPr>
        <w:t>ООО</w:t>
      </w:r>
      <w:r>
        <w:rPr>
          <w:sz w:val="28"/>
          <w:szCs w:val="28"/>
        </w:rPr>
        <w:t> </w:t>
      </w:r>
      <w:r w:rsidRPr="009679EC">
        <w:rPr>
          <w:sz w:val="28"/>
          <w:szCs w:val="28"/>
        </w:rPr>
        <w:t>«</w:t>
      </w:r>
      <w:proofErr w:type="spellStart"/>
      <w:r w:rsidRPr="00C56224">
        <w:rPr>
          <w:sz w:val="28"/>
          <w:szCs w:val="28"/>
        </w:rPr>
        <w:t>ЕвразЭнергоТранс</w:t>
      </w:r>
      <w:proofErr w:type="spellEnd"/>
      <w:r w:rsidRPr="009679EC">
        <w:rPr>
          <w:sz w:val="28"/>
          <w:szCs w:val="28"/>
        </w:rPr>
        <w:t>» на 2020 – 2024 гг., в части реализации инвестиционных проектов в 2022 году</w:t>
      </w:r>
      <w:r>
        <w:rPr>
          <w:sz w:val="28"/>
          <w:szCs w:val="28"/>
        </w:rPr>
        <w:t>, в следующих размерах: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6698"/>
        <w:gridCol w:w="1990"/>
      </w:tblGrid>
      <w:tr w:rsidR="00814F46" w:rsidRPr="00201008" w14:paraId="3DCFA351" w14:textId="77777777" w:rsidTr="00E251D9">
        <w:trPr>
          <w:trHeight w:val="360"/>
        </w:trPr>
        <w:tc>
          <w:tcPr>
            <w:tcW w:w="421" w:type="pct"/>
            <w:vMerge w:val="restart"/>
            <w:shd w:val="clear" w:color="auto" w:fill="auto"/>
            <w:tcMar>
              <w:left w:w="28" w:type="dxa"/>
              <w:right w:w="28" w:type="dxa"/>
            </w:tcMar>
            <w:vAlign w:val="center"/>
            <w:hideMark/>
          </w:tcPr>
          <w:p w14:paraId="3F66E17E" w14:textId="77777777" w:rsidR="00814F46" w:rsidRPr="00201008" w:rsidRDefault="00814F46" w:rsidP="00E251D9">
            <w:pPr>
              <w:jc w:val="center"/>
              <w:outlineLvl w:val="0"/>
              <w:rPr>
                <w:sz w:val="16"/>
                <w:szCs w:val="16"/>
              </w:rPr>
            </w:pPr>
            <w:r w:rsidRPr="00201008">
              <w:rPr>
                <w:sz w:val="16"/>
                <w:szCs w:val="16"/>
              </w:rPr>
              <w:t>№ п/п</w:t>
            </w:r>
          </w:p>
        </w:tc>
        <w:tc>
          <w:tcPr>
            <w:tcW w:w="3530" w:type="pct"/>
            <w:vMerge w:val="restart"/>
            <w:shd w:val="clear" w:color="auto" w:fill="auto"/>
            <w:tcMar>
              <w:left w:w="28" w:type="dxa"/>
              <w:right w:w="28" w:type="dxa"/>
            </w:tcMar>
            <w:vAlign w:val="center"/>
            <w:hideMark/>
          </w:tcPr>
          <w:p w14:paraId="68E57B3C" w14:textId="77777777" w:rsidR="00814F46" w:rsidRPr="00201008" w:rsidRDefault="00814F46" w:rsidP="00E251D9">
            <w:pPr>
              <w:jc w:val="center"/>
              <w:outlineLvl w:val="0"/>
              <w:rPr>
                <w:sz w:val="16"/>
                <w:szCs w:val="16"/>
              </w:rPr>
            </w:pPr>
            <w:r>
              <w:rPr>
                <w:sz w:val="16"/>
                <w:szCs w:val="16"/>
              </w:rPr>
              <w:t>Источники финансирования</w:t>
            </w:r>
          </w:p>
        </w:tc>
        <w:tc>
          <w:tcPr>
            <w:tcW w:w="1049" w:type="pct"/>
            <w:shd w:val="clear" w:color="auto" w:fill="auto"/>
            <w:vAlign w:val="center"/>
          </w:tcPr>
          <w:p w14:paraId="46B58C2E" w14:textId="77777777" w:rsidR="00814F46" w:rsidRPr="00201008" w:rsidRDefault="00814F46" w:rsidP="00E251D9">
            <w:pPr>
              <w:jc w:val="center"/>
              <w:outlineLvl w:val="0"/>
              <w:rPr>
                <w:sz w:val="16"/>
                <w:szCs w:val="16"/>
              </w:rPr>
            </w:pPr>
            <w:r>
              <w:rPr>
                <w:sz w:val="16"/>
                <w:szCs w:val="16"/>
              </w:rPr>
              <w:t xml:space="preserve">Объем финансирования </w:t>
            </w:r>
            <w:r w:rsidRPr="00201008">
              <w:rPr>
                <w:sz w:val="16"/>
                <w:szCs w:val="16"/>
              </w:rPr>
              <w:t>на 2022 год</w:t>
            </w:r>
            <w:r>
              <w:rPr>
                <w:sz w:val="16"/>
                <w:szCs w:val="16"/>
              </w:rPr>
              <w:t>, млн. руб. (без НДС)</w:t>
            </w:r>
          </w:p>
        </w:tc>
      </w:tr>
      <w:tr w:rsidR="00814F46" w:rsidRPr="00201008" w14:paraId="75A2A4FB" w14:textId="77777777" w:rsidTr="00E251D9">
        <w:trPr>
          <w:trHeight w:val="133"/>
        </w:trPr>
        <w:tc>
          <w:tcPr>
            <w:tcW w:w="421" w:type="pct"/>
            <w:vMerge/>
            <w:tcMar>
              <w:left w:w="28" w:type="dxa"/>
              <w:right w:w="28" w:type="dxa"/>
            </w:tcMar>
            <w:vAlign w:val="center"/>
            <w:hideMark/>
          </w:tcPr>
          <w:p w14:paraId="61B935C3" w14:textId="77777777" w:rsidR="00814F46" w:rsidRPr="00201008" w:rsidRDefault="00814F46" w:rsidP="00E251D9">
            <w:pPr>
              <w:outlineLvl w:val="0"/>
              <w:rPr>
                <w:sz w:val="16"/>
                <w:szCs w:val="16"/>
              </w:rPr>
            </w:pPr>
          </w:p>
        </w:tc>
        <w:tc>
          <w:tcPr>
            <w:tcW w:w="3530" w:type="pct"/>
            <w:vMerge/>
            <w:tcMar>
              <w:left w:w="28" w:type="dxa"/>
              <w:right w:w="28" w:type="dxa"/>
            </w:tcMar>
            <w:vAlign w:val="center"/>
            <w:hideMark/>
          </w:tcPr>
          <w:p w14:paraId="195063CB" w14:textId="77777777" w:rsidR="00814F46" w:rsidRPr="00201008" w:rsidRDefault="00814F46" w:rsidP="00E251D9">
            <w:pPr>
              <w:outlineLvl w:val="0"/>
              <w:rPr>
                <w:sz w:val="16"/>
                <w:szCs w:val="16"/>
              </w:rPr>
            </w:pPr>
          </w:p>
        </w:tc>
        <w:tc>
          <w:tcPr>
            <w:tcW w:w="1049" w:type="pct"/>
            <w:shd w:val="clear" w:color="auto" w:fill="auto"/>
            <w:tcMar>
              <w:left w:w="28" w:type="dxa"/>
              <w:right w:w="28" w:type="dxa"/>
            </w:tcMar>
            <w:vAlign w:val="center"/>
          </w:tcPr>
          <w:p w14:paraId="3C111014" w14:textId="77777777" w:rsidR="00814F46" w:rsidRPr="00201008" w:rsidRDefault="00814F46" w:rsidP="00E251D9">
            <w:pPr>
              <w:jc w:val="center"/>
              <w:outlineLvl w:val="0"/>
              <w:rPr>
                <w:sz w:val="16"/>
                <w:szCs w:val="16"/>
              </w:rPr>
            </w:pPr>
            <w:r>
              <w:rPr>
                <w:sz w:val="16"/>
                <w:szCs w:val="16"/>
              </w:rPr>
              <w:t>Предложение экспертов</w:t>
            </w:r>
          </w:p>
        </w:tc>
      </w:tr>
      <w:tr w:rsidR="00814F46" w:rsidRPr="00201008" w14:paraId="56C53F35" w14:textId="77777777" w:rsidTr="00E251D9">
        <w:trPr>
          <w:trHeight w:val="53"/>
        </w:trPr>
        <w:tc>
          <w:tcPr>
            <w:tcW w:w="421" w:type="pct"/>
            <w:shd w:val="clear" w:color="auto" w:fill="auto"/>
            <w:tcMar>
              <w:left w:w="28" w:type="dxa"/>
              <w:right w:w="28" w:type="dxa"/>
            </w:tcMar>
            <w:vAlign w:val="center"/>
            <w:hideMark/>
          </w:tcPr>
          <w:p w14:paraId="7BA02997" w14:textId="77777777" w:rsidR="00814F46" w:rsidRPr="00201008" w:rsidRDefault="00814F46" w:rsidP="00E251D9">
            <w:pPr>
              <w:jc w:val="center"/>
              <w:outlineLvl w:val="0"/>
              <w:rPr>
                <w:sz w:val="16"/>
                <w:szCs w:val="16"/>
              </w:rPr>
            </w:pPr>
          </w:p>
        </w:tc>
        <w:tc>
          <w:tcPr>
            <w:tcW w:w="3530" w:type="pct"/>
            <w:shd w:val="clear" w:color="auto" w:fill="auto"/>
            <w:tcMar>
              <w:left w:w="28" w:type="dxa"/>
              <w:right w:w="28" w:type="dxa"/>
            </w:tcMar>
            <w:vAlign w:val="center"/>
          </w:tcPr>
          <w:p w14:paraId="4A688229" w14:textId="77777777" w:rsidR="00814F46" w:rsidRPr="00D3096F" w:rsidRDefault="00814F46" w:rsidP="00E251D9">
            <w:pPr>
              <w:jc w:val="center"/>
              <w:outlineLvl w:val="0"/>
              <w:rPr>
                <w:b/>
                <w:sz w:val="16"/>
                <w:szCs w:val="16"/>
              </w:rPr>
            </w:pPr>
            <w:r w:rsidRPr="00D3096F">
              <w:rPr>
                <w:b/>
                <w:sz w:val="16"/>
                <w:szCs w:val="16"/>
              </w:rPr>
              <w:t>Источники финансирования инвестиционной программы (без НДС) всего, в том числе:</w:t>
            </w:r>
          </w:p>
        </w:tc>
        <w:tc>
          <w:tcPr>
            <w:tcW w:w="1049" w:type="pct"/>
            <w:shd w:val="clear" w:color="auto" w:fill="auto"/>
            <w:tcMar>
              <w:left w:w="28" w:type="dxa"/>
              <w:right w:w="28" w:type="dxa"/>
            </w:tcMar>
            <w:vAlign w:val="center"/>
          </w:tcPr>
          <w:p w14:paraId="265645EC" w14:textId="77777777" w:rsidR="00814F46" w:rsidRPr="003354C7" w:rsidRDefault="00814F46" w:rsidP="00E251D9">
            <w:pPr>
              <w:jc w:val="center"/>
              <w:outlineLvl w:val="0"/>
              <w:rPr>
                <w:b/>
                <w:sz w:val="16"/>
                <w:szCs w:val="16"/>
              </w:rPr>
            </w:pPr>
            <w:r w:rsidRPr="003354C7">
              <w:rPr>
                <w:b/>
                <w:sz w:val="16"/>
                <w:szCs w:val="16"/>
              </w:rPr>
              <w:t>263,635</w:t>
            </w:r>
          </w:p>
        </w:tc>
      </w:tr>
      <w:tr w:rsidR="00814F46" w:rsidRPr="00201008" w14:paraId="3EEE8A96" w14:textId="77777777" w:rsidTr="00E251D9">
        <w:trPr>
          <w:trHeight w:val="180"/>
        </w:trPr>
        <w:tc>
          <w:tcPr>
            <w:tcW w:w="421" w:type="pct"/>
            <w:shd w:val="clear" w:color="auto" w:fill="auto"/>
            <w:tcMar>
              <w:left w:w="28" w:type="dxa"/>
              <w:right w:w="28" w:type="dxa"/>
            </w:tcMar>
            <w:vAlign w:val="center"/>
            <w:hideMark/>
          </w:tcPr>
          <w:p w14:paraId="6816B13D" w14:textId="77777777" w:rsidR="00814F46" w:rsidRPr="00201008" w:rsidRDefault="00814F46" w:rsidP="00E251D9">
            <w:pPr>
              <w:jc w:val="center"/>
              <w:outlineLvl w:val="0"/>
              <w:rPr>
                <w:sz w:val="16"/>
                <w:szCs w:val="16"/>
              </w:rPr>
            </w:pPr>
            <w:r w:rsidRPr="00201008">
              <w:rPr>
                <w:sz w:val="16"/>
                <w:szCs w:val="16"/>
              </w:rPr>
              <w:t>I</w:t>
            </w:r>
          </w:p>
        </w:tc>
        <w:tc>
          <w:tcPr>
            <w:tcW w:w="3530" w:type="pct"/>
            <w:shd w:val="clear" w:color="auto" w:fill="auto"/>
            <w:tcMar>
              <w:left w:w="28" w:type="dxa"/>
              <w:right w:w="28" w:type="dxa"/>
            </w:tcMar>
            <w:vAlign w:val="center"/>
            <w:hideMark/>
          </w:tcPr>
          <w:p w14:paraId="499A5AF5" w14:textId="77777777" w:rsidR="00814F46" w:rsidRPr="00201008" w:rsidRDefault="00814F46" w:rsidP="00E251D9">
            <w:pPr>
              <w:jc w:val="center"/>
              <w:outlineLvl w:val="0"/>
              <w:rPr>
                <w:sz w:val="16"/>
                <w:szCs w:val="16"/>
              </w:rPr>
            </w:pPr>
            <w:r w:rsidRPr="00201008">
              <w:rPr>
                <w:sz w:val="16"/>
                <w:szCs w:val="16"/>
              </w:rPr>
              <w:t xml:space="preserve">Собственные средства </w:t>
            </w:r>
            <w:r>
              <w:rPr>
                <w:sz w:val="16"/>
                <w:szCs w:val="16"/>
              </w:rPr>
              <w:t xml:space="preserve">без НДС </w:t>
            </w:r>
            <w:r w:rsidRPr="00201008">
              <w:rPr>
                <w:sz w:val="16"/>
                <w:szCs w:val="16"/>
              </w:rPr>
              <w:t>всего, в том числе:</w:t>
            </w:r>
          </w:p>
        </w:tc>
        <w:tc>
          <w:tcPr>
            <w:tcW w:w="1049" w:type="pct"/>
            <w:shd w:val="clear" w:color="auto" w:fill="auto"/>
            <w:tcMar>
              <w:left w:w="28" w:type="dxa"/>
              <w:right w:w="28" w:type="dxa"/>
            </w:tcMar>
            <w:vAlign w:val="center"/>
          </w:tcPr>
          <w:p w14:paraId="41A05520" w14:textId="77777777" w:rsidR="00814F46" w:rsidRPr="00201008" w:rsidRDefault="00814F46" w:rsidP="00E251D9">
            <w:pPr>
              <w:jc w:val="center"/>
              <w:outlineLvl w:val="0"/>
              <w:rPr>
                <w:sz w:val="16"/>
                <w:szCs w:val="16"/>
              </w:rPr>
            </w:pPr>
            <w:r>
              <w:rPr>
                <w:sz w:val="16"/>
                <w:szCs w:val="16"/>
              </w:rPr>
              <w:t>263,635</w:t>
            </w:r>
          </w:p>
        </w:tc>
      </w:tr>
      <w:tr w:rsidR="00814F46" w:rsidRPr="00201008" w14:paraId="18183C26" w14:textId="77777777" w:rsidTr="00E251D9">
        <w:trPr>
          <w:trHeight w:val="165"/>
        </w:trPr>
        <w:tc>
          <w:tcPr>
            <w:tcW w:w="421" w:type="pct"/>
            <w:shd w:val="clear" w:color="auto" w:fill="auto"/>
            <w:tcMar>
              <w:left w:w="28" w:type="dxa"/>
              <w:right w:w="28" w:type="dxa"/>
            </w:tcMar>
            <w:vAlign w:val="center"/>
            <w:hideMark/>
          </w:tcPr>
          <w:p w14:paraId="60476DCA" w14:textId="77777777" w:rsidR="00814F46" w:rsidRPr="00201008" w:rsidRDefault="00814F46" w:rsidP="00E251D9">
            <w:pPr>
              <w:jc w:val="center"/>
              <w:outlineLvl w:val="0"/>
              <w:rPr>
                <w:sz w:val="16"/>
                <w:szCs w:val="16"/>
              </w:rPr>
            </w:pPr>
            <w:r w:rsidRPr="00201008">
              <w:rPr>
                <w:sz w:val="16"/>
                <w:szCs w:val="16"/>
              </w:rPr>
              <w:t>1.1</w:t>
            </w:r>
          </w:p>
        </w:tc>
        <w:tc>
          <w:tcPr>
            <w:tcW w:w="3530" w:type="pct"/>
            <w:shd w:val="clear" w:color="auto" w:fill="auto"/>
            <w:tcMar>
              <w:left w:w="28" w:type="dxa"/>
              <w:right w:w="28" w:type="dxa"/>
            </w:tcMar>
            <w:vAlign w:val="center"/>
            <w:hideMark/>
          </w:tcPr>
          <w:p w14:paraId="2F4BBB4C" w14:textId="77777777" w:rsidR="00814F46" w:rsidRPr="00201008" w:rsidRDefault="00814F46" w:rsidP="00E251D9">
            <w:pPr>
              <w:outlineLvl w:val="0"/>
              <w:rPr>
                <w:sz w:val="16"/>
                <w:szCs w:val="16"/>
              </w:rPr>
            </w:pPr>
            <w:r w:rsidRPr="00201008">
              <w:rPr>
                <w:sz w:val="16"/>
                <w:szCs w:val="16"/>
              </w:rPr>
              <w:t>Прибыль</w:t>
            </w:r>
            <w:r>
              <w:rPr>
                <w:sz w:val="16"/>
                <w:szCs w:val="16"/>
              </w:rPr>
              <w:t xml:space="preserve"> на капитальные вложения</w:t>
            </w:r>
            <w:r w:rsidRPr="00201008">
              <w:rPr>
                <w:sz w:val="16"/>
                <w:szCs w:val="16"/>
              </w:rPr>
              <w:t xml:space="preserve">, </w:t>
            </w:r>
            <w:r>
              <w:rPr>
                <w:sz w:val="16"/>
                <w:szCs w:val="16"/>
              </w:rPr>
              <w:t xml:space="preserve">учтенная в тарифах на </w:t>
            </w:r>
            <w:r w:rsidRPr="00201008">
              <w:rPr>
                <w:sz w:val="16"/>
                <w:szCs w:val="16"/>
              </w:rPr>
              <w:t>оказани</w:t>
            </w:r>
            <w:r>
              <w:rPr>
                <w:sz w:val="16"/>
                <w:szCs w:val="16"/>
              </w:rPr>
              <w:t>е</w:t>
            </w:r>
            <w:r w:rsidRPr="00201008">
              <w:rPr>
                <w:sz w:val="16"/>
                <w:szCs w:val="16"/>
              </w:rPr>
              <w:t xml:space="preserve"> услуг по передаче электрической энергии</w:t>
            </w:r>
          </w:p>
        </w:tc>
        <w:tc>
          <w:tcPr>
            <w:tcW w:w="1049" w:type="pct"/>
            <w:shd w:val="clear" w:color="auto" w:fill="auto"/>
            <w:tcMar>
              <w:left w:w="28" w:type="dxa"/>
              <w:right w:w="28" w:type="dxa"/>
            </w:tcMar>
            <w:vAlign w:val="center"/>
          </w:tcPr>
          <w:p w14:paraId="075D0F15" w14:textId="77777777" w:rsidR="00814F46" w:rsidRPr="00201008" w:rsidRDefault="00814F46" w:rsidP="00E251D9">
            <w:pPr>
              <w:jc w:val="center"/>
              <w:outlineLvl w:val="0"/>
              <w:rPr>
                <w:sz w:val="16"/>
                <w:szCs w:val="16"/>
              </w:rPr>
            </w:pPr>
            <w:r w:rsidRPr="00C56224">
              <w:rPr>
                <w:sz w:val="16"/>
                <w:szCs w:val="16"/>
              </w:rPr>
              <w:t>78,817</w:t>
            </w:r>
          </w:p>
        </w:tc>
      </w:tr>
      <w:tr w:rsidR="00814F46" w:rsidRPr="00201008" w14:paraId="27D61C26" w14:textId="77777777" w:rsidTr="00E251D9">
        <w:trPr>
          <w:trHeight w:val="165"/>
        </w:trPr>
        <w:tc>
          <w:tcPr>
            <w:tcW w:w="421" w:type="pct"/>
            <w:shd w:val="clear" w:color="auto" w:fill="auto"/>
            <w:tcMar>
              <w:left w:w="28" w:type="dxa"/>
              <w:right w:w="28" w:type="dxa"/>
            </w:tcMar>
            <w:vAlign w:val="center"/>
            <w:hideMark/>
          </w:tcPr>
          <w:p w14:paraId="74C83506" w14:textId="77777777" w:rsidR="00814F46" w:rsidRPr="00201008" w:rsidRDefault="00814F46" w:rsidP="00E251D9">
            <w:pPr>
              <w:jc w:val="center"/>
              <w:outlineLvl w:val="0"/>
              <w:rPr>
                <w:sz w:val="16"/>
                <w:szCs w:val="16"/>
              </w:rPr>
            </w:pPr>
            <w:r w:rsidRPr="00201008">
              <w:rPr>
                <w:sz w:val="16"/>
                <w:szCs w:val="16"/>
              </w:rPr>
              <w:t>1.2</w:t>
            </w:r>
          </w:p>
        </w:tc>
        <w:tc>
          <w:tcPr>
            <w:tcW w:w="3530" w:type="pct"/>
            <w:shd w:val="clear" w:color="auto" w:fill="auto"/>
            <w:tcMar>
              <w:left w:w="28" w:type="dxa"/>
              <w:right w:w="28" w:type="dxa"/>
            </w:tcMar>
            <w:vAlign w:val="center"/>
            <w:hideMark/>
          </w:tcPr>
          <w:p w14:paraId="3FA7225D" w14:textId="77777777" w:rsidR="00814F46" w:rsidRPr="00201008" w:rsidRDefault="00814F46" w:rsidP="00E251D9">
            <w:pPr>
              <w:outlineLvl w:val="0"/>
              <w:rPr>
                <w:sz w:val="16"/>
                <w:szCs w:val="16"/>
              </w:rPr>
            </w:pPr>
            <w:r w:rsidRPr="00201008">
              <w:rPr>
                <w:sz w:val="16"/>
                <w:szCs w:val="16"/>
              </w:rPr>
              <w:t>Амортизация основных средств</w:t>
            </w:r>
            <w:r>
              <w:rPr>
                <w:sz w:val="16"/>
                <w:szCs w:val="16"/>
              </w:rPr>
              <w:t xml:space="preserve">, </w:t>
            </w:r>
            <w:r w:rsidRPr="00C56224">
              <w:rPr>
                <w:sz w:val="16"/>
                <w:szCs w:val="16"/>
              </w:rPr>
              <w:t>учтенная в тарифах на оказание услуг по передаче электрической энергии</w:t>
            </w:r>
          </w:p>
        </w:tc>
        <w:tc>
          <w:tcPr>
            <w:tcW w:w="1049" w:type="pct"/>
            <w:shd w:val="clear" w:color="auto" w:fill="auto"/>
            <w:tcMar>
              <w:left w:w="28" w:type="dxa"/>
              <w:right w:w="28" w:type="dxa"/>
            </w:tcMar>
            <w:vAlign w:val="center"/>
          </w:tcPr>
          <w:p w14:paraId="09DE14F1" w14:textId="77777777" w:rsidR="00814F46" w:rsidRPr="00201008" w:rsidRDefault="00814F46" w:rsidP="00E251D9">
            <w:pPr>
              <w:jc w:val="center"/>
              <w:outlineLvl w:val="0"/>
              <w:rPr>
                <w:sz w:val="16"/>
                <w:szCs w:val="16"/>
              </w:rPr>
            </w:pPr>
            <w:r w:rsidRPr="00C56224">
              <w:rPr>
                <w:sz w:val="16"/>
                <w:szCs w:val="16"/>
              </w:rPr>
              <w:t>184,818</w:t>
            </w:r>
          </w:p>
        </w:tc>
      </w:tr>
    </w:tbl>
    <w:p w14:paraId="5C0292ED" w14:textId="77777777" w:rsidR="00814F46" w:rsidRDefault="00814F46" w:rsidP="00814F46">
      <w:pPr>
        <w:jc w:val="both"/>
        <w:rPr>
          <w:sz w:val="28"/>
          <w:szCs w:val="28"/>
        </w:rPr>
      </w:pPr>
    </w:p>
    <w:p w14:paraId="69CB85FB" w14:textId="77777777" w:rsidR="00814F46" w:rsidRDefault="00814F46" w:rsidP="00814F46">
      <w:pPr>
        <w:jc w:val="both"/>
        <w:rPr>
          <w:sz w:val="28"/>
          <w:szCs w:val="28"/>
        </w:rPr>
      </w:pPr>
    </w:p>
    <w:p w14:paraId="31699DEB" w14:textId="77777777" w:rsidR="00F51ED4" w:rsidRDefault="00F51ED4" w:rsidP="006540A0">
      <w:pPr>
        <w:tabs>
          <w:tab w:val="left" w:pos="5580"/>
          <w:tab w:val="left" w:pos="9498"/>
        </w:tabs>
        <w:ind w:left="-1781" w:right="-569" w:firstLine="7451"/>
      </w:pPr>
    </w:p>
    <w:p w14:paraId="2BFC2088" w14:textId="66BAFC63" w:rsidR="006540A0" w:rsidRDefault="006540A0" w:rsidP="006540A0">
      <w:pPr>
        <w:tabs>
          <w:tab w:val="left" w:pos="5580"/>
          <w:tab w:val="left" w:pos="9498"/>
        </w:tabs>
        <w:ind w:left="-1781" w:right="-569" w:firstLine="7451"/>
      </w:pPr>
    </w:p>
    <w:bookmarkEnd w:id="2"/>
    <w:p w14:paraId="2E714FD0" w14:textId="77777777" w:rsidR="00247EFD" w:rsidRDefault="00247EFD" w:rsidP="00247EFD">
      <w:pPr>
        <w:tabs>
          <w:tab w:val="left" w:pos="5580"/>
          <w:tab w:val="left" w:pos="9498"/>
        </w:tabs>
        <w:ind w:left="-1418" w:right="-569" w:firstLine="1418"/>
      </w:pPr>
    </w:p>
    <w:sectPr w:rsidR="00247EFD" w:rsidSect="00DF25C6">
      <w:pgSz w:w="11906" w:h="16838"/>
      <w:pgMar w:top="851" w:right="99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A3D7" w14:textId="77777777" w:rsidR="009D285D" w:rsidRDefault="009D285D" w:rsidP="005A4977">
      <w:r>
        <w:separator/>
      </w:r>
    </w:p>
  </w:endnote>
  <w:endnote w:type="continuationSeparator" w:id="0">
    <w:p w14:paraId="36644A19" w14:textId="77777777" w:rsidR="009D285D" w:rsidRDefault="009D285D"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A477A" w14:textId="77777777" w:rsidR="009D285D" w:rsidRDefault="009D285D" w:rsidP="005A4977">
      <w:r>
        <w:separator/>
      </w:r>
    </w:p>
  </w:footnote>
  <w:footnote w:type="continuationSeparator" w:id="0">
    <w:p w14:paraId="1B7AE893" w14:textId="77777777" w:rsidR="009D285D" w:rsidRDefault="009D285D"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008984"/>
      <w:docPartObj>
        <w:docPartGallery w:val="Page Numbers (Top of Page)"/>
        <w:docPartUnique/>
      </w:docPartObj>
    </w:sdtPr>
    <w:sdtEndPr/>
    <w:sdtContent>
      <w:p w14:paraId="482E78E0" w14:textId="63C27150" w:rsidR="005B066A" w:rsidRDefault="005B066A">
        <w:pPr>
          <w:pStyle w:val="a5"/>
          <w:jc w:val="center"/>
        </w:pPr>
        <w:r>
          <w:fldChar w:fldCharType="begin"/>
        </w:r>
        <w:r>
          <w:instrText>PAGE   \* MERGEFORMAT</w:instrText>
        </w:r>
        <w:r>
          <w:fldChar w:fldCharType="separate"/>
        </w:r>
        <w:r>
          <w:t>2</w:t>
        </w:r>
        <w:r>
          <w:fldChar w:fldCharType="end"/>
        </w:r>
      </w:p>
    </w:sdtContent>
  </w:sdt>
  <w:p w14:paraId="256ECBA3" w14:textId="77777777" w:rsidR="005B066A" w:rsidRDefault="005B06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C73504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D147B5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6" w15:restartNumberingAfterBreak="0">
    <w:nsid w:val="27EE01CE"/>
    <w:multiLevelType w:val="multilevel"/>
    <w:tmpl w:val="D6A4F19A"/>
    <w:lvl w:ilvl="0">
      <w:start w:val="1"/>
      <w:numFmt w:val="decimal"/>
      <w:lvlText w:val="%1."/>
      <w:lvlJc w:val="left"/>
      <w:pPr>
        <w:ind w:left="5889"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8526EDD"/>
    <w:multiLevelType w:val="multilevel"/>
    <w:tmpl w:val="09CC1D74"/>
    <w:lvl w:ilvl="0">
      <w:start w:val="1"/>
      <w:numFmt w:val="decimal"/>
      <w:lvlText w:val="%1."/>
      <w:lvlJc w:val="left"/>
      <w:pPr>
        <w:ind w:left="450" w:hanging="450"/>
      </w:pPr>
      <w:rPr>
        <w:rFonts w:hint="default"/>
      </w:rPr>
    </w:lvl>
    <w:lvl w:ilvl="1">
      <w:start w:val="1"/>
      <w:numFmt w:val="decimal"/>
      <w:lvlText w:val="%1.%2."/>
      <w:lvlJc w:val="left"/>
      <w:pPr>
        <w:ind w:left="2314" w:hanging="720"/>
      </w:pPr>
      <w:rPr>
        <w:rFonts w:hint="default"/>
      </w:rPr>
    </w:lvl>
    <w:lvl w:ilvl="2">
      <w:start w:val="1"/>
      <w:numFmt w:val="decimal"/>
      <w:lvlText w:val="%1.%2.%3."/>
      <w:lvlJc w:val="left"/>
      <w:pPr>
        <w:ind w:left="3908" w:hanging="720"/>
      </w:pPr>
      <w:rPr>
        <w:rFonts w:hint="default"/>
      </w:rPr>
    </w:lvl>
    <w:lvl w:ilvl="3">
      <w:start w:val="1"/>
      <w:numFmt w:val="decimal"/>
      <w:lvlText w:val="%1.%2.%3.%4."/>
      <w:lvlJc w:val="left"/>
      <w:pPr>
        <w:ind w:left="5862" w:hanging="1080"/>
      </w:pPr>
      <w:rPr>
        <w:rFonts w:hint="default"/>
      </w:rPr>
    </w:lvl>
    <w:lvl w:ilvl="4">
      <w:start w:val="1"/>
      <w:numFmt w:val="decimal"/>
      <w:lvlText w:val="%1.%2.%3.%4.%5."/>
      <w:lvlJc w:val="left"/>
      <w:pPr>
        <w:ind w:left="7456" w:hanging="1080"/>
      </w:pPr>
      <w:rPr>
        <w:rFonts w:hint="default"/>
      </w:rPr>
    </w:lvl>
    <w:lvl w:ilvl="5">
      <w:start w:val="1"/>
      <w:numFmt w:val="decimal"/>
      <w:lvlText w:val="%1.%2.%3.%4.%5.%6."/>
      <w:lvlJc w:val="left"/>
      <w:pPr>
        <w:ind w:left="9410" w:hanging="1440"/>
      </w:pPr>
      <w:rPr>
        <w:rFonts w:hint="default"/>
      </w:rPr>
    </w:lvl>
    <w:lvl w:ilvl="6">
      <w:start w:val="1"/>
      <w:numFmt w:val="decimal"/>
      <w:lvlText w:val="%1.%2.%3.%4.%5.%6.%7."/>
      <w:lvlJc w:val="left"/>
      <w:pPr>
        <w:ind w:left="11364" w:hanging="1800"/>
      </w:pPr>
      <w:rPr>
        <w:rFonts w:hint="default"/>
      </w:rPr>
    </w:lvl>
    <w:lvl w:ilvl="7">
      <w:start w:val="1"/>
      <w:numFmt w:val="decimal"/>
      <w:lvlText w:val="%1.%2.%3.%4.%5.%6.%7.%8."/>
      <w:lvlJc w:val="left"/>
      <w:pPr>
        <w:ind w:left="12958" w:hanging="1800"/>
      </w:pPr>
      <w:rPr>
        <w:rFonts w:hint="default"/>
      </w:rPr>
    </w:lvl>
    <w:lvl w:ilvl="8">
      <w:start w:val="1"/>
      <w:numFmt w:val="decimal"/>
      <w:lvlText w:val="%1.%2.%3.%4.%5.%6.%7.%8.%9."/>
      <w:lvlJc w:val="left"/>
      <w:pPr>
        <w:ind w:left="14912" w:hanging="2160"/>
      </w:pPr>
      <w:rPr>
        <w:rFonts w:hint="default"/>
      </w:rPr>
    </w:lvl>
  </w:abstractNum>
  <w:abstractNum w:abstractNumId="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5A716A1D"/>
    <w:multiLevelType w:val="hybridMultilevel"/>
    <w:tmpl w:val="3258D842"/>
    <w:lvl w:ilvl="0" w:tplc="D1A68126">
      <w:start w:val="1"/>
      <w:numFmt w:val="decimal"/>
      <w:lvlText w:val="Таблица %1."/>
      <w:lvlJc w:val="left"/>
      <w:pPr>
        <w:ind w:left="9291"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5BC72E3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63AE5A13"/>
    <w:multiLevelType w:val="multilevel"/>
    <w:tmpl w:val="3842C41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E812D59"/>
    <w:multiLevelType w:val="hybridMultilevel"/>
    <w:tmpl w:val="D132FCF0"/>
    <w:lvl w:ilvl="0" w:tplc="16B0C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36B25C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14"/>
  </w:num>
  <w:num w:numId="6">
    <w:abstractNumId w:val="1"/>
  </w:num>
  <w:num w:numId="7">
    <w:abstractNumId w:val="0"/>
  </w:num>
  <w:num w:numId="8">
    <w:abstractNumId w:val="17"/>
  </w:num>
  <w:num w:numId="9">
    <w:abstractNumId w:val="11"/>
  </w:num>
  <w:num w:numId="10">
    <w:abstractNumId w:val="6"/>
  </w:num>
  <w:num w:numId="11">
    <w:abstractNumId w:val="4"/>
  </w:num>
  <w:num w:numId="12">
    <w:abstractNumId w:val="16"/>
  </w:num>
  <w:num w:numId="13">
    <w:abstractNumId w:val="3"/>
  </w:num>
  <w:num w:numId="14">
    <w:abstractNumId w:val="15"/>
  </w:num>
  <w:num w:numId="15">
    <w:abstractNumId w:val="5"/>
  </w:num>
  <w:num w:numId="16">
    <w:abstractNumId w:val="7"/>
  </w:num>
  <w:num w:numId="17">
    <w:abstractNumId w:val="12"/>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51187"/>
    <w:rsid w:val="000527FC"/>
    <w:rsid w:val="00061C21"/>
    <w:rsid w:val="000661EC"/>
    <w:rsid w:val="00067198"/>
    <w:rsid w:val="00074B40"/>
    <w:rsid w:val="000B25A0"/>
    <w:rsid w:val="000B58A5"/>
    <w:rsid w:val="000C3C1A"/>
    <w:rsid w:val="000C4077"/>
    <w:rsid w:val="000D3143"/>
    <w:rsid w:val="000F2809"/>
    <w:rsid w:val="000F6FA2"/>
    <w:rsid w:val="001139BE"/>
    <w:rsid w:val="00127641"/>
    <w:rsid w:val="001435C3"/>
    <w:rsid w:val="00162C23"/>
    <w:rsid w:val="00165009"/>
    <w:rsid w:val="0017612E"/>
    <w:rsid w:val="001849EE"/>
    <w:rsid w:val="0019046B"/>
    <w:rsid w:val="00196509"/>
    <w:rsid w:val="001A4B79"/>
    <w:rsid w:val="001A6CD8"/>
    <w:rsid w:val="001C28F3"/>
    <w:rsid w:val="001D45BA"/>
    <w:rsid w:val="001F3344"/>
    <w:rsid w:val="001F7D74"/>
    <w:rsid w:val="002009E6"/>
    <w:rsid w:val="002013FF"/>
    <w:rsid w:val="002059C3"/>
    <w:rsid w:val="00214E04"/>
    <w:rsid w:val="0021669A"/>
    <w:rsid w:val="00222ADE"/>
    <w:rsid w:val="00226990"/>
    <w:rsid w:val="00247EFD"/>
    <w:rsid w:val="0025007C"/>
    <w:rsid w:val="00252EC5"/>
    <w:rsid w:val="00262564"/>
    <w:rsid w:val="00266ED8"/>
    <w:rsid w:val="002743D7"/>
    <w:rsid w:val="0028282F"/>
    <w:rsid w:val="002834E1"/>
    <w:rsid w:val="002966D0"/>
    <w:rsid w:val="002A18F3"/>
    <w:rsid w:val="002C1C8C"/>
    <w:rsid w:val="002D087B"/>
    <w:rsid w:val="002E1400"/>
    <w:rsid w:val="002E20C4"/>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675B2"/>
    <w:rsid w:val="00371C82"/>
    <w:rsid w:val="00373B6C"/>
    <w:rsid w:val="00375A37"/>
    <w:rsid w:val="003940BF"/>
    <w:rsid w:val="003A22C6"/>
    <w:rsid w:val="003B4A5F"/>
    <w:rsid w:val="003B4D90"/>
    <w:rsid w:val="003B76F4"/>
    <w:rsid w:val="003D4364"/>
    <w:rsid w:val="003D4B2F"/>
    <w:rsid w:val="003E118F"/>
    <w:rsid w:val="003F0820"/>
    <w:rsid w:val="003F2F8D"/>
    <w:rsid w:val="00404FC8"/>
    <w:rsid w:val="0042116F"/>
    <w:rsid w:val="00423A57"/>
    <w:rsid w:val="00427CDE"/>
    <w:rsid w:val="00432174"/>
    <w:rsid w:val="00447428"/>
    <w:rsid w:val="004474E2"/>
    <w:rsid w:val="00447BC6"/>
    <w:rsid w:val="00460245"/>
    <w:rsid w:val="00467E37"/>
    <w:rsid w:val="00472359"/>
    <w:rsid w:val="00473D4D"/>
    <w:rsid w:val="00477FA9"/>
    <w:rsid w:val="00480F4E"/>
    <w:rsid w:val="004843CC"/>
    <w:rsid w:val="00485834"/>
    <w:rsid w:val="00496D3E"/>
    <w:rsid w:val="004A5CFD"/>
    <w:rsid w:val="004B45B4"/>
    <w:rsid w:val="004C6DF3"/>
    <w:rsid w:val="004E4845"/>
    <w:rsid w:val="004F42E7"/>
    <w:rsid w:val="004F5B11"/>
    <w:rsid w:val="005055E4"/>
    <w:rsid w:val="005216D3"/>
    <w:rsid w:val="00522153"/>
    <w:rsid w:val="005249B1"/>
    <w:rsid w:val="00531EC9"/>
    <w:rsid w:val="0053261D"/>
    <w:rsid w:val="00541CF2"/>
    <w:rsid w:val="00553B1D"/>
    <w:rsid w:val="00564FE1"/>
    <w:rsid w:val="00572A2B"/>
    <w:rsid w:val="005778D1"/>
    <w:rsid w:val="0058661F"/>
    <w:rsid w:val="005A4977"/>
    <w:rsid w:val="005B066A"/>
    <w:rsid w:val="005C09DA"/>
    <w:rsid w:val="005C563B"/>
    <w:rsid w:val="006026AB"/>
    <w:rsid w:val="006129F1"/>
    <w:rsid w:val="00631D1A"/>
    <w:rsid w:val="006540A0"/>
    <w:rsid w:val="00664C7D"/>
    <w:rsid w:val="00680F6B"/>
    <w:rsid w:val="006B439E"/>
    <w:rsid w:val="00701E88"/>
    <w:rsid w:val="00712316"/>
    <w:rsid w:val="00720A7B"/>
    <w:rsid w:val="007472B1"/>
    <w:rsid w:val="00766E2E"/>
    <w:rsid w:val="0077170F"/>
    <w:rsid w:val="0078678D"/>
    <w:rsid w:val="00795C84"/>
    <w:rsid w:val="007A6EE6"/>
    <w:rsid w:val="007B52D2"/>
    <w:rsid w:val="007D1ACB"/>
    <w:rsid w:val="0081096B"/>
    <w:rsid w:val="00814F46"/>
    <w:rsid w:val="00817A91"/>
    <w:rsid w:val="00847742"/>
    <w:rsid w:val="00850721"/>
    <w:rsid w:val="008520AB"/>
    <w:rsid w:val="0086204D"/>
    <w:rsid w:val="00863155"/>
    <w:rsid w:val="008650A0"/>
    <w:rsid w:val="0087238A"/>
    <w:rsid w:val="00872FF3"/>
    <w:rsid w:val="008806C3"/>
    <w:rsid w:val="008965E9"/>
    <w:rsid w:val="008A13A0"/>
    <w:rsid w:val="008A5094"/>
    <w:rsid w:val="008A6CBE"/>
    <w:rsid w:val="008B0B43"/>
    <w:rsid w:val="008F6260"/>
    <w:rsid w:val="00903A58"/>
    <w:rsid w:val="00906D0D"/>
    <w:rsid w:val="00906F63"/>
    <w:rsid w:val="00912F00"/>
    <w:rsid w:val="00917210"/>
    <w:rsid w:val="00922D14"/>
    <w:rsid w:val="00932110"/>
    <w:rsid w:val="009679AA"/>
    <w:rsid w:val="00967ED6"/>
    <w:rsid w:val="00971325"/>
    <w:rsid w:val="00971DD3"/>
    <w:rsid w:val="00977ED3"/>
    <w:rsid w:val="00984B97"/>
    <w:rsid w:val="009A5E1B"/>
    <w:rsid w:val="009A7501"/>
    <w:rsid w:val="009B3CC5"/>
    <w:rsid w:val="009B3CFE"/>
    <w:rsid w:val="009D285D"/>
    <w:rsid w:val="009E60C3"/>
    <w:rsid w:val="00A07FDA"/>
    <w:rsid w:val="00A41FAF"/>
    <w:rsid w:val="00A42D71"/>
    <w:rsid w:val="00A43F73"/>
    <w:rsid w:val="00A637B7"/>
    <w:rsid w:val="00A63DA5"/>
    <w:rsid w:val="00A7667D"/>
    <w:rsid w:val="00A8234E"/>
    <w:rsid w:val="00A925F8"/>
    <w:rsid w:val="00A97A76"/>
    <w:rsid w:val="00AA0840"/>
    <w:rsid w:val="00AA0AB9"/>
    <w:rsid w:val="00AA6563"/>
    <w:rsid w:val="00AB3107"/>
    <w:rsid w:val="00AC1706"/>
    <w:rsid w:val="00AF2E85"/>
    <w:rsid w:val="00AF5D68"/>
    <w:rsid w:val="00B01833"/>
    <w:rsid w:val="00B037BE"/>
    <w:rsid w:val="00B06954"/>
    <w:rsid w:val="00B22AD5"/>
    <w:rsid w:val="00B275C7"/>
    <w:rsid w:val="00B50F91"/>
    <w:rsid w:val="00B61A7E"/>
    <w:rsid w:val="00B62D55"/>
    <w:rsid w:val="00B80512"/>
    <w:rsid w:val="00B83ED2"/>
    <w:rsid w:val="00B972BB"/>
    <w:rsid w:val="00B975B9"/>
    <w:rsid w:val="00BA1541"/>
    <w:rsid w:val="00BC0E48"/>
    <w:rsid w:val="00BC5A9C"/>
    <w:rsid w:val="00BD79B9"/>
    <w:rsid w:val="00BD7F6D"/>
    <w:rsid w:val="00BE061F"/>
    <w:rsid w:val="00BE15AE"/>
    <w:rsid w:val="00BE76AB"/>
    <w:rsid w:val="00BF23F2"/>
    <w:rsid w:val="00BF4DC0"/>
    <w:rsid w:val="00C02577"/>
    <w:rsid w:val="00C1067A"/>
    <w:rsid w:val="00C2402E"/>
    <w:rsid w:val="00C475BA"/>
    <w:rsid w:val="00C64D83"/>
    <w:rsid w:val="00C712F8"/>
    <w:rsid w:val="00C75D24"/>
    <w:rsid w:val="00C7672D"/>
    <w:rsid w:val="00C77228"/>
    <w:rsid w:val="00C77C97"/>
    <w:rsid w:val="00C86708"/>
    <w:rsid w:val="00C95F5A"/>
    <w:rsid w:val="00CB759C"/>
    <w:rsid w:val="00CC17ED"/>
    <w:rsid w:val="00CC6877"/>
    <w:rsid w:val="00CC69B8"/>
    <w:rsid w:val="00CC7B30"/>
    <w:rsid w:val="00CD200F"/>
    <w:rsid w:val="00CE0F9E"/>
    <w:rsid w:val="00D0553A"/>
    <w:rsid w:val="00D17700"/>
    <w:rsid w:val="00D239ED"/>
    <w:rsid w:val="00D2540A"/>
    <w:rsid w:val="00D27FA4"/>
    <w:rsid w:val="00D34407"/>
    <w:rsid w:val="00D51586"/>
    <w:rsid w:val="00D54614"/>
    <w:rsid w:val="00D647EC"/>
    <w:rsid w:val="00D83800"/>
    <w:rsid w:val="00D949B9"/>
    <w:rsid w:val="00D95013"/>
    <w:rsid w:val="00D95EA2"/>
    <w:rsid w:val="00D97842"/>
    <w:rsid w:val="00DA1FF7"/>
    <w:rsid w:val="00DB0BB6"/>
    <w:rsid w:val="00DC405C"/>
    <w:rsid w:val="00DD37EF"/>
    <w:rsid w:val="00DD4E16"/>
    <w:rsid w:val="00DE5A09"/>
    <w:rsid w:val="00DE6DED"/>
    <w:rsid w:val="00DF25C6"/>
    <w:rsid w:val="00DF739C"/>
    <w:rsid w:val="00E03084"/>
    <w:rsid w:val="00E1093C"/>
    <w:rsid w:val="00E14663"/>
    <w:rsid w:val="00E20D1A"/>
    <w:rsid w:val="00E3098D"/>
    <w:rsid w:val="00E469EB"/>
    <w:rsid w:val="00E5332B"/>
    <w:rsid w:val="00E56047"/>
    <w:rsid w:val="00E725D0"/>
    <w:rsid w:val="00E7492E"/>
    <w:rsid w:val="00E75FC7"/>
    <w:rsid w:val="00E810E6"/>
    <w:rsid w:val="00E94B99"/>
    <w:rsid w:val="00E97204"/>
    <w:rsid w:val="00EA01D4"/>
    <w:rsid w:val="00EA1755"/>
    <w:rsid w:val="00EA6632"/>
    <w:rsid w:val="00EC0F83"/>
    <w:rsid w:val="00ED30F2"/>
    <w:rsid w:val="00ED5500"/>
    <w:rsid w:val="00ED6D81"/>
    <w:rsid w:val="00EE1150"/>
    <w:rsid w:val="00EE32A2"/>
    <w:rsid w:val="00EE4763"/>
    <w:rsid w:val="00EF0C66"/>
    <w:rsid w:val="00EF2E34"/>
    <w:rsid w:val="00EF4BA7"/>
    <w:rsid w:val="00F17DF6"/>
    <w:rsid w:val="00F2062C"/>
    <w:rsid w:val="00F33BD3"/>
    <w:rsid w:val="00F345F1"/>
    <w:rsid w:val="00F508E2"/>
    <w:rsid w:val="00F51ED4"/>
    <w:rsid w:val="00F54394"/>
    <w:rsid w:val="00F6620E"/>
    <w:rsid w:val="00F67776"/>
    <w:rsid w:val="00F74231"/>
    <w:rsid w:val="00F7616B"/>
    <w:rsid w:val="00F76C80"/>
    <w:rsid w:val="00F839A2"/>
    <w:rsid w:val="00F92A29"/>
    <w:rsid w:val="00F97815"/>
    <w:rsid w:val="00FA2C4B"/>
    <w:rsid w:val="00FA7809"/>
    <w:rsid w:val="00FB1B8D"/>
    <w:rsid w:val="00FC051D"/>
    <w:rsid w:val="00FD2EEC"/>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uiPriority w:val="99"/>
    <w:rsid w:val="00A7667D"/>
    <w:pPr>
      <w:ind w:firstLine="851"/>
      <w:jc w:val="center"/>
    </w:pPr>
    <w:rPr>
      <w:b/>
      <w:sz w:val="28"/>
      <w:szCs w:val="20"/>
    </w:rPr>
  </w:style>
  <w:style w:type="character" w:customStyle="1" w:styleId="25">
    <w:name w:val="Основной текст с отступом 2 Знак"/>
    <w:basedOn w:val="a2"/>
    <w:link w:val="24"/>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uiPriority w:val="99"/>
    <w:rsid w:val="00AB3107"/>
    <w:rPr>
      <w:sz w:val="16"/>
      <w:szCs w:val="16"/>
    </w:rPr>
  </w:style>
  <w:style w:type="character" w:customStyle="1" w:styleId="aff3">
    <w:name w:val="Тема примечания Знак"/>
    <w:link w:val="aff4"/>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uiPriority w:val="99"/>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uiPriority w:val="99"/>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6"/>
      </w:numPr>
    </w:pPr>
    <w:rPr>
      <w:snapToGrid w:val="0"/>
      <w:sz w:val="28"/>
      <w:szCs w:val="28"/>
    </w:rPr>
  </w:style>
  <w:style w:type="paragraph" w:styleId="2">
    <w:name w:val="List Number 2"/>
    <w:basedOn w:val="a1"/>
    <w:rsid w:val="0030766C"/>
    <w:pPr>
      <w:numPr>
        <w:numId w:val="7"/>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EE6E830DF322DA462A22BA3C1C81E184DB7971B2412D644BF6580D6E3902F159583B7D45F1C9168BA21DEAAF42596ADmEw7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ACEE6E830DF322DA462A22BA3C1C81E184DB7971B2412D644BF6580D6E3902F159583B7D45F1C9168BA21DEAAF42596ADmEw7E" TargetMode="External"/><Relationship Id="rId4" Type="http://schemas.openxmlformats.org/officeDocument/2006/relationships/settings" Target="settings.xml"/><Relationship Id="rId9" Type="http://schemas.openxmlformats.org/officeDocument/2006/relationships/hyperlink" Target="consultantplus://offline/ref=8ACEE6E830DF322DA462A22BA3C1C81E184DB7971B2412D644BF6580D6E3902F159583B7D45F1C9168BA21DEAAF42596ADmEw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56142-67F4-42FD-A989-05C8669F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3716</TotalTime>
  <Pages>6</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172</cp:revision>
  <cp:lastPrinted>2022-03-11T04:54:00Z</cp:lastPrinted>
  <dcterms:created xsi:type="dcterms:W3CDTF">2022-01-26T08:31:00Z</dcterms:created>
  <dcterms:modified xsi:type="dcterms:W3CDTF">2022-03-30T09:00:00Z</dcterms:modified>
</cp:coreProperties>
</file>